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697C" w14:textId="77777777" w:rsidR="000441C4" w:rsidRDefault="00BA73F6" w:rsidP="7D62143A">
      <w:pPr>
        <w:jc w:val="center"/>
        <w:rPr>
          <w:b/>
          <w:bCs/>
          <w:i/>
          <w:iCs/>
          <w:sz w:val="24"/>
          <w:szCs w:val="24"/>
        </w:rPr>
      </w:pPr>
      <w:r w:rsidRPr="00F82EE9">
        <w:rPr>
          <w:b/>
          <w:bCs/>
          <w:sz w:val="24"/>
          <w:szCs w:val="24"/>
        </w:rPr>
        <w:t>Informe</w:t>
      </w:r>
      <w:r w:rsidR="002C09D4">
        <w:rPr>
          <w:b/>
          <w:bCs/>
          <w:sz w:val="24"/>
          <w:szCs w:val="24"/>
        </w:rPr>
        <w:t xml:space="preserve"> </w:t>
      </w:r>
      <w:r w:rsidR="00DA64CD" w:rsidRPr="00F82EE9">
        <w:rPr>
          <w:b/>
          <w:bCs/>
          <w:i/>
          <w:iCs/>
          <w:sz w:val="24"/>
          <w:szCs w:val="24"/>
        </w:rPr>
        <w:t>Ciencia LIBERA.</w:t>
      </w:r>
      <w:r w:rsidR="002C09D4">
        <w:rPr>
          <w:b/>
          <w:bCs/>
          <w:i/>
          <w:iCs/>
          <w:sz w:val="24"/>
          <w:szCs w:val="24"/>
        </w:rPr>
        <w:t xml:space="preserve"> </w:t>
      </w:r>
      <w:r w:rsidR="00DA64CD" w:rsidRPr="00F82EE9">
        <w:rPr>
          <w:b/>
          <w:bCs/>
          <w:i/>
          <w:iCs/>
          <w:sz w:val="24"/>
          <w:szCs w:val="24"/>
        </w:rPr>
        <w:t>A</w:t>
      </w:r>
      <w:r w:rsidR="00BF3B42" w:rsidRPr="00F82EE9">
        <w:rPr>
          <w:b/>
          <w:bCs/>
          <w:i/>
          <w:iCs/>
          <w:sz w:val="24"/>
          <w:szCs w:val="24"/>
        </w:rPr>
        <w:t>nálisis de la contaminación</w:t>
      </w:r>
      <w:r w:rsidR="00DA64CD" w:rsidRPr="00F82EE9">
        <w:rPr>
          <w:b/>
          <w:bCs/>
          <w:i/>
          <w:iCs/>
          <w:sz w:val="24"/>
          <w:szCs w:val="24"/>
        </w:rPr>
        <w:t xml:space="preserve"> difusa en los espacios naturales</w:t>
      </w:r>
    </w:p>
    <w:p w14:paraId="127D6C40" w14:textId="77777777" w:rsidR="30D450FA" w:rsidRPr="00CE7C40" w:rsidRDefault="008E3DEF" w:rsidP="7D62143A">
      <w:pPr>
        <w:jc w:val="center"/>
        <w:rPr>
          <w:b/>
          <w:bCs/>
          <w:sz w:val="32"/>
          <w:szCs w:val="32"/>
        </w:rPr>
      </w:pPr>
      <w:r>
        <w:br/>
      </w:r>
      <w:r w:rsidR="495CE312" w:rsidRPr="4ABB5A23">
        <w:rPr>
          <w:b/>
          <w:bCs/>
          <w:sz w:val="32"/>
          <w:szCs w:val="32"/>
        </w:rPr>
        <w:t xml:space="preserve">Primer informe que constata que la </w:t>
      </w:r>
      <w:r w:rsidR="68091BA6" w:rsidRPr="4ABB5A23">
        <w:rPr>
          <w:b/>
          <w:bCs/>
          <w:sz w:val="32"/>
          <w:szCs w:val="32"/>
        </w:rPr>
        <w:t>mayor</w:t>
      </w:r>
      <w:r w:rsidR="495CE312" w:rsidRPr="4ABB5A23">
        <w:rPr>
          <w:b/>
          <w:bCs/>
          <w:sz w:val="32"/>
          <w:szCs w:val="32"/>
        </w:rPr>
        <w:t xml:space="preserve"> parte de los espacios naturales</w:t>
      </w:r>
      <w:r w:rsidR="6066B63A" w:rsidRPr="4ABB5A23">
        <w:rPr>
          <w:b/>
          <w:bCs/>
          <w:sz w:val="32"/>
          <w:szCs w:val="32"/>
        </w:rPr>
        <w:t xml:space="preserve"> de España</w:t>
      </w:r>
      <w:r w:rsidR="495CE312" w:rsidRPr="4ABB5A23">
        <w:rPr>
          <w:b/>
          <w:bCs/>
          <w:sz w:val="32"/>
          <w:szCs w:val="32"/>
        </w:rPr>
        <w:t xml:space="preserve"> están </w:t>
      </w:r>
      <w:r w:rsidR="1BFDC90B" w:rsidRPr="4ABB5A23">
        <w:rPr>
          <w:b/>
          <w:bCs/>
          <w:sz w:val="32"/>
          <w:szCs w:val="32"/>
        </w:rPr>
        <w:t xml:space="preserve">afectados por contaminación difusa </w:t>
      </w:r>
    </w:p>
    <w:p w14:paraId="70AEA18C" w14:textId="77777777" w:rsidR="04F67310" w:rsidRPr="001F4D41" w:rsidRDefault="6A32D03C" w:rsidP="001F4D41">
      <w:pPr>
        <w:pStyle w:val="Prrafodelista"/>
        <w:numPr>
          <w:ilvl w:val="0"/>
          <w:numId w:val="1"/>
        </w:numPr>
        <w:jc w:val="both"/>
        <w:rPr>
          <w:rFonts w:eastAsiaTheme="minorEastAsia"/>
          <w:b/>
          <w:bCs/>
          <w:sz w:val="24"/>
          <w:szCs w:val="24"/>
        </w:rPr>
      </w:pPr>
      <w:r w:rsidRPr="4ABB5A23">
        <w:rPr>
          <w:b/>
          <w:bCs/>
          <w:sz w:val="24"/>
          <w:szCs w:val="24"/>
        </w:rPr>
        <w:t>El estudio Ciencia LIBERA analiza</w:t>
      </w:r>
      <w:r w:rsidR="150A0DB9" w:rsidRPr="4ABB5A23">
        <w:rPr>
          <w:b/>
          <w:bCs/>
          <w:sz w:val="24"/>
          <w:szCs w:val="24"/>
        </w:rPr>
        <w:t>, en colaboración con el CSIC,</w:t>
      </w:r>
      <w:r w:rsidRPr="4ABB5A23">
        <w:rPr>
          <w:b/>
          <w:bCs/>
          <w:sz w:val="24"/>
          <w:szCs w:val="24"/>
        </w:rPr>
        <w:t xml:space="preserve"> en 140 Áreas Importantes para la Conservación de las Aves y la Biodiversidad (IBA)</w:t>
      </w:r>
      <w:r w:rsidR="7A4D1DAD" w:rsidRPr="4ABB5A23">
        <w:rPr>
          <w:b/>
          <w:bCs/>
          <w:sz w:val="24"/>
          <w:szCs w:val="24"/>
        </w:rPr>
        <w:t xml:space="preserve">, una muestra representativa de la naturaleza del país, </w:t>
      </w:r>
      <w:r w:rsidR="4439C99F" w:rsidRPr="4ABB5A23">
        <w:rPr>
          <w:b/>
          <w:bCs/>
          <w:sz w:val="24"/>
          <w:szCs w:val="24"/>
        </w:rPr>
        <w:t>los niveles de contaminación difusa</w:t>
      </w:r>
      <w:r w:rsidR="001F4D41">
        <w:rPr>
          <w:b/>
          <w:bCs/>
          <w:sz w:val="24"/>
          <w:szCs w:val="24"/>
        </w:rPr>
        <w:t>.</w:t>
      </w:r>
    </w:p>
    <w:p w14:paraId="767870F1" w14:textId="77777777" w:rsidR="00BC6C5B" w:rsidRPr="001F4D41" w:rsidRDefault="5991572C" w:rsidP="001F4D41">
      <w:pPr>
        <w:pStyle w:val="Prrafodelista"/>
        <w:numPr>
          <w:ilvl w:val="0"/>
          <w:numId w:val="1"/>
        </w:numPr>
        <w:jc w:val="both"/>
        <w:rPr>
          <w:rFonts w:eastAsiaTheme="minorEastAsia"/>
          <w:b/>
          <w:bCs/>
          <w:sz w:val="24"/>
          <w:szCs w:val="24"/>
        </w:rPr>
      </w:pPr>
      <w:r w:rsidRPr="4ABB5A23">
        <w:rPr>
          <w:b/>
          <w:bCs/>
          <w:sz w:val="24"/>
          <w:szCs w:val="24"/>
        </w:rPr>
        <w:t>La contaminación difusa asociada a la actividad humana y, en particular, al abandono y gestión inadecuada de residuos de todo tipo (basuraleza) podría estar afectando a la práctica totalidad de los espacios naturales del país, incluyendo áreas protegidas</w:t>
      </w:r>
      <w:r w:rsidR="001F4D41">
        <w:rPr>
          <w:b/>
          <w:bCs/>
          <w:sz w:val="24"/>
          <w:szCs w:val="24"/>
        </w:rPr>
        <w:t>.</w:t>
      </w:r>
    </w:p>
    <w:p w14:paraId="0591BBC6" w14:textId="3B9268C8" w:rsidR="00AD2F2B" w:rsidRPr="001F4D41" w:rsidRDefault="00BC6C5B" w:rsidP="001F4D41">
      <w:pPr>
        <w:pStyle w:val="Prrafodelista"/>
        <w:numPr>
          <w:ilvl w:val="0"/>
          <w:numId w:val="1"/>
        </w:numPr>
        <w:jc w:val="both"/>
        <w:rPr>
          <w:rFonts w:eastAsia="Arial"/>
          <w:color w:val="000000" w:themeColor="text1"/>
          <w:sz w:val="24"/>
          <w:szCs w:val="24"/>
        </w:rPr>
      </w:pPr>
      <w:r w:rsidRPr="3478F760">
        <w:rPr>
          <w:b/>
          <w:bCs/>
          <w:sz w:val="24"/>
          <w:szCs w:val="24"/>
        </w:rPr>
        <w:t xml:space="preserve">Con información </w:t>
      </w:r>
      <w:r w:rsidR="0BD272E9" w:rsidRPr="003ED4F8">
        <w:rPr>
          <w:b/>
          <w:bCs/>
          <w:sz w:val="24"/>
          <w:szCs w:val="24"/>
        </w:rPr>
        <w:t xml:space="preserve">recogida en </w:t>
      </w:r>
      <w:r w:rsidRPr="3478F760">
        <w:rPr>
          <w:b/>
          <w:bCs/>
          <w:sz w:val="24"/>
          <w:szCs w:val="24"/>
        </w:rPr>
        <w:t xml:space="preserve">más de 2.500 muestras, se trata del primer análisis a gran escala realizado en España para determinar el alcance de la contaminación </w:t>
      </w:r>
      <w:r w:rsidR="00EF1A04" w:rsidRPr="3478F760">
        <w:rPr>
          <w:b/>
          <w:bCs/>
          <w:sz w:val="24"/>
          <w:szCs w:val="24"/>
        </w:rPr>
        <w:t>difusa en</w:t>
      </w:r>
      <w:r w:rsidRPr="3478F760">
        <w:rPr>
          <w:b/>
          <w:bCs/>
          <w:sz w:val="24"/>
          <w:szCs w:val="24"/>
        </w:rPr>
        <w:t xml:space="preserve"> el medio natural</w:t>
      </w:r>
      <w:r w:rsidR="001F4D41">
        <w:rPr>
          <w:b/>
          <w:bCs/>
          <w:sz w:val="24"/>
          <w:szCs w:val="24"/>
        </w:rPr>
        <w:t>.</w:t>
      </w:r>
    </w:p>
    <w:p w14:paraId="42DD55E6" w14:textId="77777777" w:rsidR="007F3A06" w:rsidRDefault="007F3A06" w:rsidP="007F3A06">
      <w:pPr>
        <w:pStyle w:val="Prrafodelista"/>
        <w:numPr>
          <w:ilvl w:val="0"/>
          <w:numId w:val="1"/>
        </w:numPr>
        <w:jc w:val="both"/>
        <w:rPr>
          <w:b/>
          <w:bCs/>
          <w:sz w:val="24"/>
          <w:szCs w:val="24"/>
        </w:rPr>
      </w:pPr>
      <w:r w:rsidRPr="04F67310">
        <w:rPr>
          <w:b/>
          <w:bCs/>
          <w:sz w:val="24"/>
          <w:szCs w:val="24"/>
        </w:rPr>
        <w:t>El estudio ha analizado, a nivel químico, la presencia de 119 contaminantes, escogidos por su alto nivel de toxicidad y su potencial efecto negativo sobre hábitats y especies, en aguas, suelos, sedimentos y heces de zorr</w:t>
      </w:r>
      <w:r w:rsidR="001F4D41">
        <w:rPr>
          <w:b/>
          <w:bCs/>
          <w:sz w:val="24"/>
          <w:szCs w:val="24"/>
        </w:rPr>
        <w:t>o.</w:t>
      </w:r>
    </w:p>
    <w:p w14:paraId="40353085" w14:textId="77777777" w:rsidR="0053469F" w:rsidRPr="001F4D41" w:rsidRDefault="0053469F" w:rsidP="001F4D41">
      <w:pPr>
        <w:jc w:val="both"/>
        <w:rPr>
          <w:b/>
          <w:bCs/>
          <w:sz w:val="24"/>
          <w:szCs w:val="24"/>
        </w:rPr>
      </w:pPr>
    </w:p>
    <w:p w14:paraId="53934198" w14:textId="43FBA17F" w:rsidR="004B50C5" w:rsidRPr="00820F0C" w:rsidRDefault="08F60AF0" w:rsidP="003ED4F8">
      <w:pPr>
        <w:jc w:val="both"/>
      </w:pPr>
      <w:r w:rsidRPr="00820F0C">
        <w:rPr>
          <w:b/>
          <w:bCs/>
        </w:rPr>
        <w:t xml:space="preserve">Madrid, </w:t>
      </w:r>
      <w:r w:rsidR="70D8A287" w:rsidRPr="00820F0C">
        <w:rPr>
          <w:b/>
          <w:bCs/>
        </w:rPr>
        <w:t>7</w:t>
      </w:r>
      <w:r w:rsidRPr="00820F0C">
        <w:rPr>
          <w:b/>
          <w:bCs/>
        </w:rPr>
        <w:t xml:space="preserve"> de ju</w:t>
      </w:r>
      <w:r w:rsidR="70D8A287" w:rsidRPr="00820F0C">
        <w:rPr>
          <w:b/>
          <w:bCs/>
        </w:rPr>
        <w:t>l</w:t>
      </w:r>
      <w:r w:rsidRPr="00820F0C">
        <w:rPr>
          <w:b/>
          <w:bCs/>
        </w:rPr>
        <w:t>io de 2021.</w:t>
      </w:r>
      <w:r w:rsidR="2A9E700E" w:rsidRPr="00820F0C">
        <w:t xml:space="preserve">El informe </w:t>
      </w:r>
      <w:hyperlink r:id="rId11" w:history="1">
        <w:r w:rsidR="2A9E700E" w:rsidRPr="00D87E91">
          <w:rPr>
            <w:rStyle w:val="Hipervnculo"/>
            <w:b/>
            <w:bCs/>
            <w:i/>
            <w:iCs/>
          </w:rPr>
          <w:t>Ciencia LIBERA. Análisis de la contaminación difusa en los espacios naturales</w:t>
        </w:r>
      </w:hyperlink>
      <w:r w:rsidR="2A9E700E" w:rsidRPr="00820F0C">
        <w:rPr>
          <w:b/>
          <w:bCs/>
          <w:i/>
          <w:iCs/>
        </w:rPr>
        <w:t xml:space="preserve">, </w:t>
      </w:r>
      <w:r w:rsidR="2A9E700E" w:rsidRPr="00820F0C">
        <w:t>cuyos resultados se han presentado hoy, miércoles 7, represent</w:t>
      </w:r>
      <w:r w:rsidR="60A38B02" w:rsidRPr="00820F0C">
        <w:t xml:space="preserve">a el primer análisis a gran escala realizado </w:t>
      </w:r>
      <w:r w:rsidR="38D93EEF" w:rsidRPr="00820F0C">
        <w:t>para determinar</w:t>
      </w:r>
      <w:r w:rsidR="4E782C1A" w:rsidRPr="00820F0C">
        <w:t xml:space="preserve"> la presencia</w:t>
      </w:r>
      <w:r w:rsidR="46DA137C" w:rsidRPr="00820F0C">
        <w:t xml:space="preserve"> en el medio natural</w:t>
      </w:r>
      <w:r w:rsidR="4E782C1A" w:rsidRPr="00820F0C">
        <w:t xml:space="preserve"> de</w:t>
      </w:r>
      <w:r w:rsidR="11C7F354" w:rsidRPr="00820F0C">
        <w:t xml:space="preserve"> este tipo de contaminación, la difusa, que se acumula a partir de abundantes fuentes de contaminación puntual,</w:t>
      </w:r>
      <w:r w:rsidR="32F2AA21" w:rsidRPr="00820F0C">
        <w:t xml:space="preserve"> que incluyen –en un lugar preferente- a la basuraleza, la basura abandonada en el campo.  A partir del análisis de más de </w:t>
      </w:r>
      <w:r w:rsidR="663A86BC" w:rsidRPr="00820F0C">
        <w:t>49.000</w:t>
      </w:r>
      <w:r w:rsidR="32F2AA21" w:rsidRPr="00820F0C">
        <w:t xml:space="preserve"> datos </w:t>
      </w:r>
      <w:r w:rsidR="12B3E564" w:rsidRPr="00820F0C">
        <w:t xml:space="preserve">extraídos de más de 2.500 muestras de agua, suelos y sedimentos, el estudio concluye </w:t>
      </w:r>
      <w:r w:rsidR="776B92D8" w:rsidRPr="00820F0C">
        <w:t xml:space="preserve">que la presencia de contaminación difusa es ubica </w:t>
      </w:r>
      <w:r w:rsidR="4E782C1A" w:rsidRPr="00820F0C">
        <w:t xml:space="preserve">y podría estar afectando al conjunto del patrimonio natural español. </w:t>
      </w:r>
    </w:p>
    <w:p w14:paraId="534857E8" w14:textId="2C100630" w:rsidR="004B50C5" w:rsidRPr="00820F0C" w:rsidRDefault="474903C8" w:rsidP="003ED4F8">
      <w:pPr>
        <w:jc w:val="both"/>
        <w:rPr>
          <w:rFonts w:eastAsia="Arial"/>
          <w:color w:val="000000" w:themeColor="text1"/>
        </w:rPr>
      </w:pPr>
      <w:r w:rsidRPr="00820F0C">
        <w:t>El estudio Ciencia LIBERA supone un paso más en el trabajo que viene realizando el proyecto LIBERA, una iniciativa de SEO/BirdLife en alianza con Eco</w:t>
      </w:r>
      <w:r w:rsidR="002C09D4">
        <w:t>em</w:t>
      </w:r>
      <w:r w:rsidRPr="00820F0C">
        <w:t xml:space="preserve">bes, para </w:t>
      </w:r>
      <w:r w:rsidR="2D020CC5" w:rsidRPr="00820F0C">
        <w:t>aportar conocimiento en torno al impacto que supone el abandono de basura en la naturaleza, el fenómeno de la basuraleza</w:t>
      </w:r>
      <w:r w:rsidR="3EB069E9" w:rsidRPr="00820F0C">
        <w:t xml:space="preserve">, también conocido como </w:t>
      </w:r>
      <w:r w:rsidR="3EB069E9" w:rsidRPr="00820F0C">
        <w:rPr>
          <w:i/>
          <w:iCs/>
        </w:rPr>
        <w:t>littering</w:t>
      </w:r>
      <w:r w:rsidR="3EB069E9" w:rsidRPr="00820F0C">
        <w:t xml:space="preserve"> o basura dispersa</w:t>
      </w:r>
      <w:r w:rsidR="2D020CC5" w:rsidRPr="00820F0C">
        <w:rPr>
          <w:i/>
          <w:iCs/>
        </w:rPr>
        <w:t>.</w:t>
      </w:r>
      <w:r w:rsidR="002C09D4">
        <w:rPr>
          <w:i/>
          <w:iCs/>
        </w:rPr>
        <w:t xml:space="preserve"> </w:t>
      </w:r>
      <w:r w:rsidR="2B3ED1F4" w:rsidRPr="00820F0C">
        <w:t>H</w:t>
      </w:r>
      <w:r w:rsidR="2B3ED1F4" w:rsidRPr="00820F0C">
        <w:rPr>
          <w:rFonts w:eastAsia="Arial"/>
          <w:color w:val="000000" w:themeColor="text1"/>
        </w:rPr>
        <w:t>a sido realizado por técnicos de SEO/BirdLife en colaboración con el Instituto de Diagnóstico Ambiental y Estudios del Agua del Consejo Superior de Investigaciones Científicas (IDAEA-CSIC) y el Instituto de Investigación en Recursos Cinegéticos (IREC-CSIC).</w:t>
      </w:r>
    </w:p>
    <w:p w14:paraId="19614A82" w14:textId="77777777" w:rsidR="006F11BD" w:rsidRPr="00820F0C" w:rsidRDefault="006F11BD" w:rsidP="04F67310">
      <w:pPr>
        <w:spacing w:line="276" w:lineRule="auto"/>
        <w:jc w:val="both"/>
        <w:rPr>
          <w:rFonts w:eastAsia="Arial"/>
          <w:b/>
          <w:bCs/>
          <w:color w:val="000000" w:themeColor="text1"/>
        </w:rPr>
      </w:pPr>
      <w:r w:rsidRPr="00820F0C">
        <w:rPr>
          <w:rFonts w:eastAsia="Arial"/>
          <w:b/>
          <w:bCs/>
          <w:color w:val="000000" w:themeColor="text1"/>
        </w:rPr>
        <w:t>Metodología</w:t>
      </w:r>
      <w:r w:rsidR="00E31092" w:rsidRPr="00820F0C">
        <w:rPr>
          <w:rFonts w:eastAsia="Arial"/>
          <w:b/>
          <w:bCs/>
          <w:color w:val="000000" w:themeColor="text1"/>
        </w:rPr>
        <w:t xml:space="preserve"> del estudio</w:t>
      </w:r>
    </w:p>
    <w:p w14:paraId="44740DEE" w14:textId="77777777" w:rsidR="004B50C5" w:rsidRPr="00820F0C" w:rsidRDefault="70D8A287" w:rsidP="04F67310">
      <w:pPr>
        <w:spacing w:line="276" w:lineRule="auto"/>
        <w:jc w:val="both"/>
        <w:rPr>
          <w:rFonts w:eastAsia="Arial"/>
          <w:color w:val="000000"/>
        </w:rPr>
      </w:pPr>
      <w:r w:rsidRPr="00820F0C">
        <w:rPr>
          <w:rFonts w:eastAsia="Arial"/>
          <w:color w:val="000000" w:themeColor="text1"/>
        </w:rPr>
        <w:t xml:space="preserve">Para que los resultados sean representativos, se han seleccionado </w:t>
      </w:r>
      <w:r w:rsidRPr="00820F0C">
        <w:rPr>
          <w:rFonts w:eastAsia="Arial"/>
          <w:b/>
          <w:bCs/>
          <w:color w:val="000000" w:themeColor="text1"/>
        </w:rPr>
        <w:t>140 Áreas Importantes para la Conservación de las Aves y la Biodiversidad (IBA, en su acrónimo en inglés)</w:t>
      </w:r>
      <w:r w:rsidRPr="00820F0C">
        <w:rPr>
          <w:rFonts w:eastAsia="Arial"/>
          <w:color w:val="000000" w:themeColor="text1"/>
        </w:rPr>
        <w:t xml:space="preserve">, de las </w:t>
      </w:r>
      <w:r w:rsidR="103FF677" w:rsidRPr="00820F0C">
        <w:rPr>
          <w:rFonts w:eastAsia="Arial"/>
          <w:color w:val="000000" w:themeColor="text1"/>
        </w:rPr>
        <w:t xml:space="preserve">469 </w:t>
      </w:r>
      <w:r w:rsidRPr="00820F0C">
        <w:rPr>
          <w:rFonts w:eastAsia="Arial"/>
          <w:color w:val="000000" w:themeColor="text1"/>
        </w:rPr>
        <w:t>identificadas</w:t>
      </w:r>
      <w:r w:rsidR="00A4341E" w:rsidRPr="00820F0C">
        <w:rPr>
          <w:rFonts w:eastAsia="Arial"/>
          <w:color w:val="000000" w:themeColor="text1"/>
        </w:rPr>
        <w:t xml:space="preserve"> en España</w:t>
      </w:r>
      <w:r w:rsidRPr="00820F0C">
        <w:rPr>
          <w:rFonts w:eastAsia="Arial"/>
          <w:color w:val="000000" w:themeColor="text1"/>
        </w:rPr>
        <w:t xml:space="preserve">, con una distribución homogénea, tanto por ecosistemas como por regiones, en las que se han tomado un total de </w:t>
      </w:r>
      <w:r w:rsidRPr="00820F0C">
        <w:rPr>
          <w:rFonts w:eastAsia="Arial"/>
          <w:b/>
          <w:bCs/>
          <w:color w:val="000000" w:themeColor="text1"/>
        </w:rPr>
        <w:t>2.595 muestras</w:t>
      </w:r>
      <w:r w:rsidRPr="00820F0C">
        <w:rPr>
          <w:rFonts w:eastAsia="Arial"/>
          <w:color w:val="000000" w:themeColor="text1"/>
        </w:rPr>
        <w:t xml:space="preserve"> diferentes. </w:t>
      </w:r>
    </w:p>
    <w:p w14:paraId="33473FD9" w14:textId="5AD4BDFA" w:rsidR="004B50C5" w:rsidRPr="00820F0C" w:rsidRDefault="70D8A287" w:rsidP="04F67310">
      <w:pPr>
        <w:jc w:val="both"/>
        <w:rPr>
          <w:rFonts w:eastAsia="Arial"/>
          <w:color w:val="000000"/>
        </w:rPr>
      </w:pPr>
      <w:r w:rsidRPr="00820F0C">
        <w:rPr>
          <w:rFonts w:eastAsia="Arial"/>
          <w:color w:val="000000" w:themeColor="text1"/>
        </w:rPr>
        <w:lastRenderedPageBreak/>
        <w:t xml:space="preserve">El estudio ha analizado, a nivel químico, la presencia de </w:t>
      </w:r>
      <w:r w:rsidRPr="00820F0C">
        <w:rPr>
          <w:rFonts w:eastAsia="Arial"/>
          <w:b/>
          <w:bCs/>
          <w:color w:val="000000" w:themeColor="text1"/>
        </w:rPr>
        <w:t>119 contaminantes</w:t>
      </w:r>
      <w:r w:rsidRPr="00820F0C">
        <w:rPr>
          <w:rFonts w:eastAsia="Arial"/>
          <w:color w:val="000000" w:themeColor="text1"/>
        </w:rPr>
        <w:t xml:space="preserve">, escogidos por su alto nivel de toxicidad y su potencial efecto negativo sobre hábitats y especies, en aguas, </w:t>
      </w:r>
      <w:r w:rsidR="00EF1A04" w:rsidRPr="00820F0C">
        <w:rPr>
          <w:rFonts w:eastAsia="Arial"/>
          <w:color w:val="000000" w:themeColor="text1"/>
        </w:rPr>
        <w:t>suelos, sedimentos</w:t>
      </w:r>
      <w:r w:rsidR="4D0B611D" w:rsidRPr="00820F0C">
        <w:rPr>
          <w:rFonts w:eastAsia="Arial"/>
          <w:color w:val="000000" w:themeColor="text1"/>
        </w:rPr>
        <w:t xml:space="preserve"> y heces de zorro</w:t>
      </w:r>
      <w:r w:rsidRPr="00820F0C">
        <w:rPr>
          <w:rFonts w:eastAsia="Arial"/>
          <w:color w:val="000000" w:themeColor="text1"/>
        </w:rPr>
        <w:t xml:space="preserve">. 94 de las IBA analizadas han sido declaradas Zona de Especial Protección para las Aves (ZEPA), dentro de </w:t>
      </w:r>
      <w:r w:rsidR="6FD350F8" w:rsidRPr="00820F0C">
        <w:rPr>
          <w:rFonts w:eastAsia="Arial"/>
          <w:color w:val="000000" w:themeColor="text1"/>
        </w:rPr>
        <w:t xml:space="preserve">la </w:t>
      </w:r>
      <w:r w:rsidRPr="00820F0C">
        <w:rPr>
          <w:rFonts w:eastAsia="Arial"/>
          <w:color w:val="000000" w:themeColor="text1"/>
        </w:rPr>
        <w:t>Red Natura 2000; tres ubicados en Parques Nacionales (Islas Atlánticas, Cabañeros y Picos de Europa); y 29 en parques naturales, incluyendo Delta de L’Ebre, L’Albufera de Valencia, Doñana y Mar Menor.</w:t>
      </w:r>
    </w:p>
    <w:p w14:paraId="4F69403F" w14:textId="77777777" w:rsidR="004B50C5" w:rsidRPr="00820F0C" w:rsidRDefault="193BB6B4" w:rsidP="3ECBED35">
      <w:pPr>
        <w:jc w:val="both"/>
        <w:rPr>
          <w:rFonts w:eastAsia="Arial"/>
          <w:color w:val="000000"/>
        </w:rPr>
      </w:pPr>
      <w:r w:rsidRPr="00820F0C">
        <w:rPr>
          <w:rFonts w:eastAsia="Arial"/>
          <w:color w:val="000000" w:themeColor="text1"/>
        </w:rPr>
        <w:t>El</w:t>
      </w:r>
      <w:r w:rsidR="424B643B" w:rsidRPr="00820F0C">
        <w:rPr>
          <w:rFonts w:eastAsia="Arial"/>
          <w:color w:val="000000" w:themeColor="text1"/>
        </w:rPr>
        <w:t xml:space="preserve"> trabajo</w:t>
      </w:r>
      <w:r w:rsidRPr="00820F0C">
        <w:rPr>
          <w:rFonts w:eastAsia="Arial"/>
          <w:color w:val="000000" w:themeColor="text1"/>
        </w:rPr>
        <w:t xml:space="preserve"> también </w:t>
      </w:r>
      <w:r w:rsidR="61ADD65B" w:rsidRPr="00820F0C">
        <w:rPr>
          <w:rFonts w:eastAsia="Arial"/>
          <w:color w:val="000000" w:themeColor="text1"/>
        </w:rPr>
        <w:t>ha medido</w:t>
      </w:r>
      <w:r w:rsidRPr="00820F0C">
        <w:rPr>
          <w:rFonts w:eastAsia="Arial"/>
          <w:color w:val="000000" w:themeColor="text1"/>
        </w:rPr>
        <w:t xml:space="preserve"> la presencia de </w:t>
      </w:r>
      <w:r w:rsidRPr="00820F0C">
        <w:rPr>
          <w:rFonts w:eastAsia="Arial"/>
          <w:b/>
          <w:bCs/>
          <w:color w:val="000000" w:themeColor="text1"/>
        </w:rPr>
        <w:t>meso y microplásticos</w:t>
      </w:r>
      <w:r w:rsidRPr="00820F0C">
        <w:rPr>
          <w:rFonts w:eastAsia="Arial"/>
          <w:color w:val="000000" w:themeColor="text1"/>
        </w:rPr>
        <w:t xml:space="preserve"> en las mismas zonas, así como su asociación con la presencia de basura abandonada en el entorno. Estos análisis se han llevado a cabo con la colaboración de las entidades Paisaje Limpio, Vertidos 0 y Hombre y Territorio.</w:t>
      </w:r>
    </w:p>
    <w:p w14:paraId="13D2979E" w14:textId="77777777" w:rsidR="004B50C5" w:rsidRPr="00820F0C" w:rsidRDefault="70D8A287" w:rsidP="04F67310">
      <w:pPr>
        <w:jc w:val="both"/>
        <w:rPr>
          <w:rFonts w:eastAsia="Arial"/>
          <w:b/>
          <w:bCs/>
          <w:color w:val="000000"/>
        </w:rPr>
      </w:pPr>
      <w:r w:rsidRPr="00820F0C">
        <w:rPr>
          <w:rFonts w:eastAsia="Arial"/>
          <w:color w:val="000000" w:themeColor="text1"/>
        </w:rPr>
        <w:t xml:space="preserve">En total, se han </w:t>
      </w:r>
      <w:r w:rsidR="00161245" w:rsidRPr="00820F0C">
        <w:rPr>
          <w:rFonts w:eastAsia="Arial"/>
          <w:color w:val="000000" w:themeColor="text1"/>
        </w:rPr>
        <w:t xml:space="preserve">analizado </w:t>
      </w:r>
      <w:r w:rsidRPr="00820F0C">
        <w:rPr>
          <w:rFonts w:eastAsia="Arial"/>
          <w:color w:val="000000" w:themeColor="text1"/>
        </w:rPr>
        <w:t xml:space="preserve">411 muestras de agua, que han dado lugar a 24.249 datos; y </w:t>
      </w:r>
      <w:r w:rsidRPr="00820F0C">
        <w:rPr>
          <w:rFonts w:eastAsia="Arial"/>
          <w:b/>
          <w:bCs/>
          <w:color w:val="000000" w:themeColor="text1"/>
        </w:rPr>
        <w:t xml:space="preserve">280 muestras entre suelos y sedimentos, que han generado </w:t>
      </w:r>
      <w:r w:rsidR="00963CB9" w:rsidRPr="00820F0C">
        <w:rPr>
          <w:rFonts w:eastAsia="Arial"/>
          <w:b/>
          <w:bCs/>
          <w:color w:val="000000" w:themeColor="text1"/>
        </w:rPr>
        <w:t>16.520</w:t>
      </w:r>
      <w:r w:rsidRPr="00820F0C">
        <w:rPr>
          <w:rFonts w:eastAsia="Arial"/>
          <w:b/>
          <w:bCs/>
          <w:color w:val="000000" w:themeColor="text1"/>
        </w:rPr>
        <w:t xml:space="preserve"> datos sobre contaminantes químico-orgánicos</w:t>
      </w:r>
      <w:r w:rsidRPr="00820F0C">
        <w:rPr>
          <w:rFonts w:eastAsia="Arial"/>
          <w:color w:val="000000" w:themeColor="text1"/>
        </w:rPr>
        <w:t xml:space="preserve">. Por otro lado, se </w:t>
      </w:r>
      <w:r w:rsidRPr="00820F0C">
        <w:rPr>
          <w:rFonts w:eastAsia="Arial"/>
          <w:b/>
          <w:bCs/>
          <w:color w:val="000000" w:themeColor="text1"/>
        </w:rPr>
        <w:t xml:space="preserve">ha </w:t>
      </w:r>
      <w:r w:rsidR="7A9F197D" w:rsidRPr="00820F0C">
        <w:rPr>
          <w:rFonts w:eastAsia="Arial"/>
          <w:b/>
          <w:bCs/>
          <w:color w:val="000000" w:themeColor="text1"/>
        </w:rPr>
        <w:t>comprobado la presencia de</w:t>
      </w:r>
      <w:r w:rsidRPr="00820F0C">
        <w:rPr>
          <w:rFonts w:eastAsia="Arial"/>
          <w:b/>
          <w:bCs/>
          <w:color w:val="000000" w:themeColor="text1"/>
        </w:rPr>
        <w:t xml:space="preserve"> 31 </w:t>
      </w:r>
      <w:r w:rsidRPr="00820F0C">
        <w:rPr>
          <w:rFonts w:eastAsia="Arial"/>
          <w:color w:val="000000" w:themeColor="text1"/>
        </w:rPr>
        <w:t xml:space="preserve">metales en muestras de sedimentos y suelos de las 140 IBA, </w:t>
      </w:r>
      <w:r w:rsidRPr="00820F0C">
        <w:rPr>
          <w:rFonts w:eastAsia="Arial"/>
          <w:b/>
          <w:bCs/>
          <w:color w:val="000000" w:themeColor="text1"/>
        </w:rPr>
        <w:t>generando 4.340 datos por cada tipo de matriz.</w:t>
      </w:r>
      <w:r w:rsidR="006C3B18" w:rsidRPr="00820F0C">
        <w:rPr>
          <w:rFonts w:eastAsia="Arial"/>
          <w:b/>
          <w:bCs/>
          <w:color w:val="000000" w:themeColor="text1"/>
        </w:rPr>
        <w:t xml:space="preserve"> Todo ello ha supuesto </w:t>
      </w:r>
      <w:r w:rsidR="00B347D4" w:rsidRPr="00820F0C">
        <w:rPr>
          <w:rFonts w:eastAsia="Arial"/>
          <w:b/>
          <w:bCs/>
          <w:color w:val="000000" w:themeColor="text1"/>
        </w:rPr>
        <w:t>el análisis de 49.449 datos.</w:t>
      </w:r>
    </w:p>
    <w:p w14:paraId="110F3D00" w14:textId="77777777" w:rsidR="002B3079" w:rsidRPr="00820F0C" w:rsidRDefault="6C7A9B90" w:rsidP="04F67310">
      <w:pPr>
        <w:jc w:val="both"/>
      </w:pPr>
      <w:r w:rsidRPr="00820F0C">
        <w:t>Con este informe,</w:t>
      </w:r>
      <w:r w:rsidR="00752661" w:rsidRPr="00820F0C">
        <w:t xml:space="preserve"> se</w:t>
      </w:r>
      <w:r w:rsidR="3027D6AA" w:rsidRPr="00820F0C">
        <w:t xml:space="preserve"> pone a disposición de l</w:t>
      </w:r>
      <w:r w:rsidR="24995338" w:rsidRPr="00820F0C">
        <w:t>a comunidad científica</w:t>
      </w:r>
      <w:r w:rsidR="25F37A04" w:rsidRPr="00820F0C">
        <w:t xml:space="preserve"> y de las administraciones públicas</w:t>
      </w:r>
      <w:r w:rsidR="24995338" w:rsidRPr="00820F0C">
        <w:t xml:space="preserve"> una herramienta </w:t>
      </w:r>
      <w:r w:rsidR="646BE367" w:rsidRPr="00820F0C">
        <w:t>nueva</w:t>
      </w:r>
      <w:r w:rsidR="24995338" w:rsidRPr="00820F0C">
        <w:t xml:space="preserve"> para poner en marcha estudios que permitan cerrar el ciclo y evaluar c</w:t>
      </w:r>
      <w:r w:rsidR="70D5D72A" w:rsidRPr="00820F0C">
        <w:t>ó</w:t>
      </w:r>
      <w:r w:rsidR="24995338" w:rsidRPr="00820F0C">
        <w:t xml:space="preserve">mo estos contaminantes </w:t>
      </w:r>
      <w:r w:rsidR="79F9900A" w:rsidRPr="00820F0C">
        <w:t>están</w:t>
      </w:r>
      <w:r w:rsidR="24995338" w:rsidRPr="00820F0C">
        <w:t xml:space="preserve"> afectando a la flora, la fauna e incluso a la salud humana</w:t>
      </w:r>
      <w:r w:rsidR="24E31AE5" w:rsidRPr="00820F0C">
        <w:t>.</w:t>
      </w:r>
    </w:p>
    <w:p w14:paraId="10A3F01C" w14:textId="77777777" w:rsidR="24995338" w:rsidRPr="00820F0C" w:rsidRDefault="002A28BC" w:rsidP="3ECBED35">
      <w:pPr>
        <w:jc w:val="both"/>
      </w:pPr>
      <w:r w:rsidRPr="0035381B">
        <w:rPr>
          <w:i/>
          <w:iCs/>
        </w:rPr>
        <w:t>“Teníamos claro que era necesario emprender un estudio de estas características en nuestro país para poder contar con una muestra representativa del impacto que supone la basuraleza. Los datos confirman lo que ya estábamos viendo en los transectos a pie que realizamos en LIBERA desde hace cuatro años: estamos ante un problema ambiental y de salud pública generalizado y, por tanto, de primer orden que requiere de soluciones sobre el terreno, de seguimiento para comprobar cómo evoluciona y de mucha más investigación</w:t>
      </w:r>
      <w:r w:rsidR="57F1DE25" w:rsidRPr="00820F0C">
        <w:t xml:space="preserve">”, apunta la </w:t>
      </w:r>
      <w:r w:rsidR="57F1DE25" w:rsidRPr="00820F0C">
        <w:rPr>
          <w:b/>
          <w:bCs/>
        </w:rPr>
        <w:t xml:space="preserve">directora ejecutiva de SEO/BirdLife, </w:t>
      </w:r>
      <w:r w:rsidR="377F512B" w:rsidRPr="00820F0C">
        <w:rPr>
          <w:b/>
          <w:bCs/>
        </w:rPr>
        <w:t>Asunción Ruiz.</w:t>
      </w:r>
    </w:p>
    <w:p w14:paraId="7C3F241B" w14:textId="072EDD4A" w:rsidR="00CE7C40" w:rsidRPr="0035381B" w:rsidRDefault="377F512B" w:rsidP="3ECBED35">
      <w:pPr>
        <w:jc w:val="both"/>
        <w:rPr>
          <w:i/>
          <w:iCs/>
        </w:rPr>
      </w:pPr>
      <w:r w:rsidRPr="00820F0C">
        <w:t xml:space="preserve">Y añade: </w:t>
      </w:r>
      <w:r w:rsidR="002A28BC" w:rsidRPr="0035381B">
        <w:rPr>
          <w:i/>
          <w:iCs/>
        </w:rPr>
        <w:t>“Los resultados de este estudio revelan los síntomas de una enfermedad grave. El sistema insostenible de producción y consumo lineal en el que vivimos no solo arrasa los recursos naturales, sino que los contamina</w:t>
      </w:r>
      <w:r w:rsidR="002A28BC" w:rsidRPr="0035381B">
        <w:rPr>
          <w:b/>
          <w:bCs/>
          <w:i/>
          <w:iCs/>
        </w:rPr>
        <w:t xml:space="preserve">. Urge un cambio de modelo donde la </w:t>
      </w:r>
      <w:r w:rsidR="00EF1A04" w:rsidRPr="0035381B">
        <w:rPr>
          <w:b/>
          <w:bCs/>
          <w:i/>
          <w:iCs/>
        </w:rPr>
        <w:t>responsabilidad, la</w:t>
      </w:r>
      <w:r w:rsidR="002A28BC" w:rsidRPr="0035381B">
        <w:rPr>
          <w:b/>
          <w:bCs/>
          <w:i/>
          <w:iCs/>
        </w:rPr>
        <w:t xml:space="preserve"> eficiencia, la sostenibilidad y el respeto por nuestra riqueza natural se impongan</w:t>
      </w:r>
      <w:r w:rsidR="002A28BC" w:rsidRPr="0035381B">
        <w:rPr>
          <w:i/>
          <w:iCs/>
        </w:rPr>
        <w:t xml:space="preserve"> al resto de valores que integran la cadena de producción y consumo. Necesitamos avanzar muy rápido hacia la circularidad y abrir, sin miedos, el debate sobre el cuánto y el cómo consumimos”.</w:t>
      </w:r>
    </w:p>
    <w:p w14:paraId="1D591A05" w14:textId="7DB407B9" w:rsidR="377F512B" w:rsidRDefault="64BF6238" w:rsidP="005E7539">
      <w:pPr>
        <w:pStyle w:val="Normal1"/>
        <w:spacing w:before="240" w:line="276" w:lineRule="auto"/>
        <w:jc w:val="both"/>
        <w:rPr>
          <w:i/>
          <w:iCs/>
        </w:rPr>
      </w:pPr>
      <w:r w:rsidRPr="00820F0C">
        <w:t>Por su parte</w:t>
      </w:r>
      <w:r w:rsidRPr="00820F0C">
        <w:rPr>
          <w:b/>
        </w:rPr>
        <w:t xml:space="preserve"> Oscar Martín, consejero delegado</w:t>
      </w:r>
      <w:r w:rsidRPr="00820F0C">
        <w:t xml:space="preserve"> de Ecoembes: </w:t>
      </w:r>
      <w:r w:rsidR="002A28BC" w:rsidRPr="0035381B">
        <w:rPr>
          <w:i/>
          <w:iCs/>
        </w:rPr>
        <w:t xml:space="preserve">“Queremos, partiendo de los resultados de este estudio, activar a todos los agentes implicados, públicos y privados, a ser parte de la solución al problema de la basuraleza. Y, en última instancia, a nosotros mismos como consumidores y agentes de cambio. Debemos adoptar una </w:t>
      </w:r>
      <w:r w:rsidR="002A28BC" w:rsidRPr="0035381B">
        <w:rPr>
          <w:rFonts w:eastAsia="Arial"/>
          <w:b/>
          <w:i/>
          <w:iCs/>
          <w:color w:val="000000" w:themeColor="text1"/>
        </w:rPr>
        <w:t>posición activa para reducir nuestra generación de residuos</w:t>
      </w:r>
      <w:r w:rsidR="002A28BC" w:rsidRPr="0035381B">
        <w:rPr>
          <w:rFonts w:eastAsia="Arial"/>
          <w:i/>
          <w:iCs/>
          <w:color w:val="000000" w:themeColor="text1"/>
        </w:rPr>
        <w:t xml:space="preserve">, escogiendo opciones de compra que permitan </w:t>
      </w:r>
      <w:r w:rsidR="002A28BC" w:rsidRPr="0035381B">
        <w:rPr>
          <w:rFonts w:eastAsia="Arial"/>
          <w:b/>
          <w:i/>
          <w:iCs/>
          <w:color w:val="000000" w:themeColor="text1"/>
        </w:rPr>
        <w:t>la reutilización y los minimicen</w:t>
      </w:r>
      <w:r w:rsidR="002A28BC" w:rsidRPr="0035381B">
        <w:rPr>
          <w:rFonts w:eastAsia="Arial"/>
          <w:i/>
          <w:iCs/>
          <w:color w:val="000000" w:themeColor="text1"/>
        </w:rPr>
        <w:t xml:space="preserve">; y, por último, tal como marca la jerarquía de residuos, </w:t>
      </w:r>
      <w:r w:rsidR="002A28BC" w:rsidRPr="0035381B">
        <w:rPr>
          <w:rFonts w:eastAsia="Arial"/>
          <w:b/>
          <w:i/>
          <w:iCs/>
          <w:color w:val="000000" w:themeColor="text1"/>
        </w:rPr>
        <w:t>reciclar</w:t>
      </w:r>
      <w:r w:rsidR="002A28BC" w:rsidRPr="0035381B">
        <w:rPr>
          <w:rFonts w:eastAsia="Arial"/>
          <w:i/>
          <w:iCs/>
          <w:color w:val="000000" w:themeColor="text1"/>
        </w:rPr>
        <w:t xml:space="preserve"> de forma adecuada la basura que generamos, que debería ser cada vez menos</w:t>
      </w:r>
      <w:r w:rsidR="002A28BC" w:rsidRPr="0035381B">
        <w:rPr>
          <w:i/>
          <w:iCs/>
        </w:rPr>
        <w:t>”.</w:t>
      </w:r>
    </w:p>
    <w:p w14:paraId="22E04E46" w14:textId="000C98FF" w:rsidR="00CE3A06" w:rsidRPr="0035381B" w:rsidRDefault="00CE3A06" w:rsidP="005E7539">
      <w:pPr>
        <w:pStyle w:val="Normal1"/>
        <w:spacing w:before="240" w:line="276" w:lineRule="auto"/>
        <w:jc w:val="both"/>
        <w:rPr>
          <w:i/>
          <w:iCs/>
        </w:rPr>
      </w:pPr>
      <w:r>
        <w:rPr>
          <w:i/>
          <w:iCs/>
        </w:rPr>
        <w:br/>
      </w:r>
    </w:p>
    <w:p w14:paraId="7E47EF2E" w14:textId="77777777" w:rsidR="002B3079" w:rsidRPr="00820F0C" w:rsidRDefault="34C59808" w:rsidP="04F67310">
      <w:pPr>
        <w:jc w:val="both"/>
        <w:rPr>
          <w:b/>
          <w:bCs/>
        </w:rPr>
      </w:pPr>
      <w:r w:rsidRPr="00820F0C">
        <w:rPr>
          <w:b/>
          <w:bCs/>
        </w:rPr>
        <w:lastRenderedPageBreak/>
        <w:t>Principales resultados</w:t>
      </w:r>
    </w:p>
    <w:p w14:paraId="28AFAED9" w14:textId="77777777" w:rsidR="000B7583" w:rsidRPr="00820F0C" w:rsidRDefault="002A28BC" w:rsidP="000B7583">
      <w:pPr>
        <w:jc w:val="both"/>
      </w:pPr>
      <w:r w:rsidRPr="0035381B">
        <w:rPr>
          <w:i/>
          <w:iCs/>
        </w:rPr>
        <w:t>“Los resultados de este estudio evidencian que, de alguna forma, todos los ecosistemas se ven afectados por la contaminación difusa, siendo sin duda la basuraleza una de las posibles fuentes. Los compuestos han sido escogidos por su alto grado de toxicidad, su persistencia en el medio y el riesgo que pueden llegar a suponer para la fauna y la flora, fundamentalmente debido a su posible bioacumulación</w:t>
      </w:r>
      <w:r w:rsidR="000B7583" w:rsidRPr="00820F0C">
        <w:t xml:space="preserve">”, afirma </w:t>
      </w:r>
      <w:r w:rsidR="000B7583" w:rsidRPr="00820F0C">
        <w:rPr>
          <w:b/>
          <w:bCs/>
        </w:rPr>
        <w:t xml:space="preserve">Octavio Infante, responsable del programa de Conservación de Espacios de SEO/BirdLife. </w:t>
      </w:r>
    </w:p>
    <w:p w14:paraId="76D38D7A" w14:textId="77777777" w:rsidR="004B50C5" w:rsidRPr="00820F0C" w:rsidRDefault="34C59808" w:rsidP="04F67310">
      <w:pPr>
        <w:jc w:val="both"/>
        <w:rPr>
          <w:rFonts w:eastAsia="Arial"/>
          <w:color w:val="000000" w:themeColor="text1"/>
        </w:rPr>
      </w:pPr>
      <w:r w:rsidRPr="00820F0C">
        <w:rPr>
          <w:rFonts w:eastAsia="Arial"/>
          <w:b/>
          <w:bCs/>
          <w:color w:val="000000" w:themeColor="text1"/>
        </w:rPr>
        <w:t>En agua,</w:t>
      </w:r>
      <w:r w:rsidR="00C03E3D">
        <w:rPr>
          <w:rFonts w:eastAsia="Arial"/>
          <w:b/>
          <w:bCs/>
          <w:color w:val="000000" w:themeColor="text1"/>
        </w:rPr>
        <w:t xml:space="preserve"> </w:t>
      </w:r>
      <w:r w:rsidR="70D8A287" w:rsidRPr="00820F0C">
        <w:rPr>
          <w:rFonts w:eastAsia="Arial"/>
          <w:color w:val="000000" w:themeColor="text1"/>
        </w:rPr>
        <w:t xml:space="preserve">se </w:t>
      </w:r>
      <w:r w:rsidR="33EA3E5D" w:rsidRPr="00820F0C">
        <w:rPr>
          <w:rFonts w:eastAsia="Arial"/>
          <w:color w:val="000000" w:themeColor="text1"/>
        </w:rPr>
        <w:t xml:space="preserve">encontraron </w:t>
      </w:r>
      <w:r w:rsidR="00EC05F5" w:rsidRPr="00820F0C">
        <w:rPr>
          <w:rFonts w:eastAsia="Arial"/>
          <w:color w:val="000000" w:themeColor="text1"/>
        </w:rPr>
        <w:t xml:space="preserve">contaminantes </w:t>
      </w:r>
      <w:r w:rsidR="70D8A287" w:rsidRPr="00820F0C">
        <w:rPr>
          <w:rFonts w:eastAsia="Arial"/>
          <w:color w:val="000000" w:themeColor="text1"/>
        </w:rPr>
        <w:t>en el 97,1% de las IBA</w:t>
      </w:r>
      <w:r w:rsidR="00EC05F5" w:rsidRPr="00820F0C">
        <w:rPr>
          <w:rFonts w:eastAsia="Arial"/>
          <w:color w:val="000000" w:themeColor="text1"/>
        </w:rPr>
        <w:t>.</w:t>
      </w:r>
      <w:r w:rsidR="00C03E3D">
        <w:rPr>
          <w:rFonts w:eastAsia="Arial"/>
          <w:color w:val="000000" w:themeColor="text1"/>
        </w:rPr>
        <w:t xml:space="preserve"> </w:t>
      </w:r>
      <w:r w:rsidR="41F49E99" w:rsidRPr="00820F0C">
        <w:rPr>
          <w:rFonts w:eastAsia="Arial"/>
          <w:color w:val="000000" w:themeColor="text1"/>
        </w:rPr>
        <w:t xml:space="preserve">Tan </w:t>
      </w:r>
      <w:r w:rsidR="0CF243E9" w:rsidRPr="00820F0C">
        <w:rPr>
          <w:rFonts w:eastAsia="Arial"/>
          <w:color w:val="000000" w:themeColor="text1"/>
        </w:rPr>
        <w:t>s</w:t>
      </w:r>
      <w:r w:rsidR="00541C1E" w:rsidRPr="00820F0C">
        <w:rPr>
          <w:rFonts w:eastAsia="Arial"/>
          <w:color w:val="000000" w:themeColor="text1"/>
        </w:rPr>
        <w:t>olo cuatro de l</w:t>
      </w:r>
      <w:r w:rsidR="566D2592" w:rsidRPr="00820F0C">
        <w:rPr>
          <w:rFonts w:eastAsia="Arial"/>
          <w:color w:val="000000" w:themeColor="text1"/>
        </w:rPr>
        <w:t>o</w:t>
      </w:r>
      <w:r w:rsidR="00541C1E" w:rsidRPr="00820F0C">
        <w:rPr>
          <w:rFonts w:eastAsia="Arial"/>
          <w:color w:val="000000" w:themeColor="text1"/>
        </w:rPr>
        <w:t>s</w:t>
      </w:r>
      <w:r w:rsidR="50D14881" w:rsidRPr="00820F0C">
        <w:rPr>
          <w:rFonts w:eastAsia="Arial"/>
          <w:color w:val="000000" w:themeColor="text1"/>
        </w:rPr>
        <w:t xml:space="preserve"> espacios analizados estaban libres de contaminación. </w:t>
      </w:r>
      <w:r w:rsidR="70D8A287" w:rsidRPr="00820F0C">
        <w:rPr>
          <w:rFonts w:eastAsia="Arial"/>
          <w:color w:val="000000" w:themeColor="text1"/>
        </w:rPr>
        <w:t xml:space="preserve">Del total de las 140 IBA </w:t>
      </w:r>
      <w:r w:rsidR="40F9DA53" w:rsidRPr="00820F0C">
        <w:rPr>
          <w:rFonts w:eastAsia="Arial"/>
          <w:color w:val="000000" w:themeColor="text1"/>
        </w:rPr>
        <w:t>estudiadas</w:t>
      </w:r>
      <w:r w:rsidR="70D8A287" w:rsidRPr="00820F0C">
        <w:rPr>
          <w:rFonts w:eastAsia="Arial"/>
          <w:color w:val="000000" w:themeColor="text1"/>
        </w:rPr>
        <w:t>, el 22%, es decir, 32 espacios, presentan una suma de más de 5000 ng/L</w:t>
      </w:r>
      <w:r w:rsidR="00430B5C" w:rsidRPr="00820F0C">
        <w:rPr>
          <w:rFonts w:eastAsia="Arial"/>
          <w:color w:val="000000" w:themeColor="text1"/>
        </w:rPr>
        <w:t xml:space="preserve"> (nanogramos/litro)</w:t>
      </w:r>
      <w:r w:rsidR="70D8A287" w:rsidRPr="00820F0C">
        <w:rPr>
          <w:rFonts w:eastAsia="Arial"/>
          <w:color w:val="000000" w:themeColor="text1"/>
        </w:rPr>
        <w:t xml:space="preserve"> de contaminantes en agua, lo que indica un fuerte impacto por contaminación.</w:t>
      </w:r>
    </w:p>
    <w:p w14:paraId="2CE76893" w14:textId="77777777" w:rsidR="002B3079" w:rsidRPr="00820F0C" w:rsidRDefault="002B3079" w:rsidP="002B3079">
      <w:pPr>
        <w:jc w:val="both"/>
        <w:rPr>
          <w:rFonts w:eastAsia="Arial" w:cstheme="minorHAnsi"/>
          <w:color w:val="000000" w:themeColor="text1"/>
        </w:rPr>
      </w:pPr>
      <w:r w:rsidRPr="00820F0C">
        <w:rPr>
          <w:rFonts w:eastAsia="Arial" w:cstheme="minorHAnsi"/>
          <w:color w:val="000000" w:themeColor="text1"/>
        </w:rPr>
        <w:t xml:space="preserve">Por familias de contaminantes analizados, </w:t>
      </w:r>
    </w:p>
    <w:p w14:paraId="44A38E91" w14:textId="77777777" w:rsidR="002B3079" w:rsidRPr="00820F0C" w:rsidRDefault="7636134B" w:rsidP="3ECBED35">
      <w:pPr>
        <w:pStyle w:val="Prrafodelista"/>
        <w:numPr>
          <w:ilvl w:val="0"/>
          <w:numId w:val="3"/>
        </w:numPr>
        <w:jc w:val="both"/>
        <w:rPr>
          <w:rFonts w:eastAsiaTheme="minorEastAsia"/>
          <w:b/>
          <w:bCs/>
          <w:color w:val="000000" w:themeColor="text1"/>
        </w:rPr>
      </w:pPr>
      <w:r w:rsidRPr="00820F0C">
        <w:rPr>
          <w:rFonts w:eastAsia="Arial"/>
          <w:b/>
          <w:bCs/>
          <w:color w:val="000000" w:themeColor="text1"/>
        </w:rPr>
        <w:t>Los fármacos</w:t>
      </w:r>
      <w:r w:rsidRPr="00820F0C">
        <w:rPr>
          <w:rFonts w:eastAsia="Arial"/>
          <w:color w:val="000000" w:themeColor="text1"/>
        </w:rPr>
        <w:t xml:space="preserve"> -categoría que incluye a dos compuestos claramente asociados a la presencia humana, cafeína y nicotina-, son los más detectados en aguas. La cafeína está presente en el 74% de las muestras, seguida del valsartán, medicamento empleado para controlar la presión arterial (44% de las muestras analizadas), el anticonvulsivo carbamazepina (39% de las muestras analizadas) y el tramadol (33%), analgésico empleado en tratamientos neurológicos. Otros fármacos </w:t>
      </w:r>
      <w:r w:rsidR="1D7D0938" w:rsidRPr="00820F0C">
        <w:rPr>
          <w:rFonts w:eastAsia="Arial"/>
          <w:color w:val="000000" w:themeColor="text1"/>
        </w:rPr>
        <w:t>de uso más extendido</w:t>
      </w:r>
      <w:r w:rsidRPr="00820F0C">
        <w:rPr>
          <w:rFonts w:eastAsia="Arial"/>
          <w:color w:val="000000" w:themeColor="text1"/>
        </w:rPr>
        <w:t>, como el paracetamol (23%) también son habituales, al igual que la nicotina (23%)</w:t>
      </w:r>
      <w:r w:rsidR="002B3079" w:rsidRPr="00820F0C">
        <w:rPr>
          <w:rStyle w:val="Refdenotaalpie"/>
          <w:rFonts w:eastAsia="Arial"/>
          <w:color w:val="000000" w:themeColor="text1"/>
        </w:rPr>
        <w:footnoteReference w:id="2"/>
      </w:r>
      <w:r w:rsidRPr="00820F0C">
        <w:rPr>
          <w:rFonts w:eastAsia="Arial"/>
          <w:color w:val="000000" w:themeColor="text1"/>
        </w:rPr>
        <w:t>.</w:t>
      </w:r>
    </w:p>
    <w:p w14:paraId="51A12F3C" w14:textId="128EEBD5" w:rsidR="002B3079" w:rsidRPr="00820F0C" w:rsidRDefault="57C1B9BD" w:rsidP="3ECBED35">
      <w:pPr>
        <w:pStyle w:val="Prrafodelista"/>
        <w:numPr>
          <w:ilvl w:val="0"/>
          <w:numId w:val="3"/>
        </w:numPr>
        <w:jc w:val="both"/>
        <w:rPr>
          <w:rFonts w:eastAsiaTheme="minorEastAsia"/>
          <w:b/>
          <w:bCs/>
          <w:color w:val="000000" w:themeColor="text1"/>
        </w:rPr>
      </w:pPr>
      <w:r w:rsidRPr="00820F0C">
        <w:rPr>
          <w:rFonts w:eastAsia="Arial"/>
          <w:b/>
          <w:bCs/>
          <w:color w:val="000000" w:themeColor="text1"/>
        </w:rPr>
        <w:t>Los retardantes de llama</w:t>
      </w:r>
      <w:r w:rsidRPr="00820F0C">
        <w:rPr>
          <w:rFonts w:eastAsia="Arial"/>
          <w:color w:val="000000" w:themeColor="text1"/>
        </w:rPr>
        <w:t xml:space="preserve"> (</w:t>
      </w:r>
      <w:r w:rsidRPr="00820F0C">
        <w:rPr>
          <w:rFonts w:eastAsia="Arial"/>
          <w:b/>
          <w:bCs/>
          <w:color w:val="000000" w:themeColor="text1"/>
        </w:rPr>
        <w:t>OPFR</w:t>
      </w:r>
      <w:r w:rsidRPr="00820F0C">
        <w:rPr>
          <w:rFonts w:eastAsia="Arial"/>
          <w:color w:val="000000" w:themeColor="text1"/>
        </w:rPr>
        <w:t xml:space="preserve">, por sus siglas en inglés), empleados habitualmente en productos de origen plástico y que llegan al medio natural por la </w:t>
      </w:r>
      <w:bookmarkStart w:id="0" w:name="_Hlk76540215"/>
      <w:r w:rsidR="00EF1A04" w:rsidRPr="00820F0C">
        <w:rPr>
          <w:rFonts w:eastAsia="Arial"/>
          <w:color w:val="000000" w:themeColor="text1"/>
        </w:rPr>
        <w:t>lixiviación</w:t>
      </w:r>
      <w:bookmarkEnd w:id="0"/>
      <w:r w:rsidR="767D3F77" w:rsidRPr="00820F0C">
        <w:rPr>
          <w:rFonts w:eastAsia="Arial"/>
          <w:color w:val="000000" w:themeColor="text1"/>
        </w:rPr>
        <w:t>,</w:t>
      </w:r>
      <w:r w:rsidRPr="00820F0C">
        <w:rPr>
          <w:rFonts w:eastAsia="Arial"/>
          <w:color w:val="000000" w:themeColor="text1"/>
        </w:rPr>
        <w:t xml:space="preserve"> </w:t>
      </w:r>
      <w:bookmarkStart w:id="1" w:name="_Hlk76540202"/>
      <w:r w:rsidRPr="00820F0C">
        <w:rPr>
          <w:rFonts w:eastAsia="Arial"/>
          <w:color w:val="000000" w:themeColor="text1"/>
        </w:rPr>
        <w:t xml:space="preserve">se han </w:t>
      </w:r>
      <w:bookmarkEnd w:id="1"/>
      <w:r w:rsidRPr="00820F0C">
        <w:rPr>
          <w:rFonts w:eastAsia="Arial"/>
          <w:color w:val="000000" w:themeColor="text1"/>
        </w:rPr>
        <w:t xml:space="preserve">hallado en el 70% de las muestras. También se ha estudiado la presencia de </w:t>
      </w:r>
      <w:bookmarkStart w:id="2" w:name="_Hlk76540242"/>
      <w:r w:rsidR="00EF1A04" w:rsidRPr="00820F0C">
        <w:rPr>
          <w:rFonts w:eastAsia="Arial"/>
          <w:b/>
          <w:bCs/>
          <w:color w:val="000000" w:themeColor="text1"/>
        </w:rPr>
        <w:t>benzofenona</w:t>
      </w:r>
      <w:bookmarkEnd w:id="2"/>
      <w:r w:rsidRPr="00820F0C">
        <w:rPr>
          <w:rFonts w:eastAsia="Arial"/>
          <w:color w:val="000000" w:themeColor="text1"/>
        </w:rPr>
        <w:t xml:space="preserve">, </w:t>
      </w:r>
      <w:r w:rsidR="05DD1605" w:rsidRPr="00820F0C">
        <w:rPr>
          <w:rFonts w:eastAsia="Arial"/>
          <w:color w:val="000000" w:themeColor="text1"/>
        </w:rPr>
        <w:t>frecuente</w:t>
      </w:r>
      <w:r w:rsidR="00203877">
        <w:rPr>
          <w:rFonts w:eastAsia="Arial"/>
          <w:color w:val="000000" w:themeColor="text1"/>
        </w:rPr>
        <w:t xml:space="preserve"> </w:t>
      </w:r>
      <w:r w:rsidRPr="00820F0C">
        <w:rPr>
          <w:rFonts w:eastAsia="Arial"/>
          <w:color w:val="000000" w:themeColor="text1"/>
        </w:rPr>
        <w:t xml:space="preserve">en productos plásticos y en cosmética solar. Se ha </w:t>
      </w:r>
      <w:r w:rsidR="4081AE38" w:rsidRPr="00820F0C">
        <w:rPr>
          <w:rFonts w:eastAsia="Arial"/>
          <w:color w:val="000000" w:themeColor="text1"/>
        </w:rPr>
        <w:t>hallado</w:t>
      </w:r>
      <w:r w:rsidRPr="00820F0C">
        <w:rPr>
          <w:rFonts w:eastAsia="Arial"/>
          <w:color w:val="000000" w:themeColor="text1"/>
        </w:rPr>
        <w:t xml:space="preserve"> su rastro en el 23% de las muestras. </w:t>
      </w:r>
    </w:p>
    <w:p w14:paraId="2F9DF37B" w14:textId="77777777" w:rsidR="002B3079" w:rsidRPr="00820F0C" w:rsidRDefault="002B3079" w:rsidP="002B3079">
      <w:pPr>
        <w:pStyle w:val="Prrafodelista"/>
        <w:numPr>
          <w:ilvl w:val="0"/>
          <w:numId w:val="3"/>
        </w:numPr>
        <w:jc w:val="both"/>
        <w:rPr>
          <w:rFonts w:eastAsiaTheme="minorEastAsia"/>
          <w:color w:val="000000" w:themeColor="text1"/>
        </w:rPr>
      </w:pPr>
      <w:r w:rsidRPr="00820F0C">
        <w:rPr>
          <w:rFonts w:eastAsia="Arial"/>
          <w:color w:val="000000" w:themeColor="text1"/>
        </w:rPr>
        <w:t xml:space="preserve">Los </w:t>
      </w:r>
      <w:r w:rsidRPr="00820F0C">
        <w:rPr>
          <w:rFonts w:eastAsia="Arial"/>
          <w:b/>
          <w:color w:val="000000" w:themeColor="text1"/>
        </w:rPr>
        <w:t xml:space="preserve">plaguicidas </w:t>
      </w:r>
      <w:r w:rsidRPr="00820F0C">
        <w:rPr>
          <w:rFonts w:eastAsia="Arial"/>
          <w:color w:val="000000" w:themeColor="text1"/>
        </w:rPr>
        <w:t>se han detectado en el 57% de las muestras. Los compuestos más presentes son el clortoluron (24%), el clorpirifós (24%)</w:t>
      </w:r>
      <w:r w:rsidR="59855FFF" w:rsidRPr="00820F0C">
        <w:rPr>
          <w:rFonts w:eastAsia="Arial"/>
          <w:color w:val="000000" w:themeColor="text1"/>
        </w:rPr>
        <w:t>, cuyo uso fue recientemente prohibido,</w:t>
      </w:r>
      <w:r w:rsidRPr="00820F0C">
        <w:rPr>
          <w:rFonts w:eastAsia="Arial"/>
          <w:color w:val="000000" w:themeColor="text1"/>
        </w:rPr>
        <w:t xml:space="preserve"> y el isoproturon (22%).</w:t>
      </w:r>
    </w:p>
    <w:p w14:paraId="599271A0" w14:textId="06963BFE" w:rsidR="002B3079" w:rsidRPr="00820F0C" w:rsidRDefault="6631B536" w:rsidP="3ECBED35">
      <w:pPr>
        <w:pStyle w:val="Prrafodelista"/>
        <w:numPr>
          <w:ilvl w:val="0"/>
          <w:numId w:val="3"/>
        </w:numPr>
        <w:jc w:val="both"/>
        <w:rPr>
          <w:rFonts w:eastAsiaTheme="minorEastAsia"/>
          <w:color w:val="000000" w:themeColor="text1"/>
        </w:rPr>
      </w:pPr>
      <w:r w:rsidRPr="00820F0C">
        <w:rPr>
          <w:rFonts w:eastAsia="Arial"/>
          <w:color w:val="000000" w:themeColor="text1"/>
        </w:rPr>
        <w:t xml:space="preserve">Por </w:t>
      </w:r>
      <w:r w:rsidR="432AAAF9" w:rsidRPr="00820F0C">
        <w:rPr>
          <w:rFonts w:eastAsia="Arial"/>
          <w:color w:val="000000" w:themeColor="text1"/>
        </w:rPr>
        <w:t>último,</w:t>
      </w:r>
      <w:r w:rsidRPr="00820F0C">
        <w:rPr>
          <w:rFonts w:eastAsia="Arial"/>
          <w:color w:val="000000" w:themeColor="text1"/>
        </w:rPr>
        <w:t xml:space="preserve"> se han analizado 17 tipos de </w:t>
      </w:r>
      <w:r w:rsidR="7636134B" w:rsidRPr="00820F0C">
        <w:rPr>
          <w:rFonts w:eastAsia="Arial"/>
          <w:b/>
          <w:bCs/>
          <w:color w:val="000000" w:themeColor="text1"/>
        </w:rPr>
        <w:t>perfluorados</w:t>
      </w:r>
      <w:r w:rsidR="7636134B" w:rsidRPr="00820F0C">
        <w:rPr>
          <w:rFonts w:eastAsia="Arial"/>
          <w:color w:val="000000" w:themeColor="text1"/>
        </w:rPr>
        <w:t xml:space="preserve"> (</w:t>
      </w:r>
      <w:r w:rsidR="7636134B" w:rsidRPr="00820F0C">
        <w:rPr>
          <w:rFonts w:eastAsia="Arial"/>
          <w:b/>
          <w:bCs/>
          <w:color w:val="000000" w:themeColor="text1"/>
        </w:rPr>
        <w:t xml:space="preserve">PFAS, </w:t>
      </w:r>
      <w:r w:rsidR="7636134B" w:rsidRPr="00820F0C">
        <w:rPr>
          <w:rFonts w:eastAsia="Arial"/>
          <w:color w:val="000000" w:themeColor="text1"/>
        </w:rPr>
        <w:t>por sus siglas en inglés</w:t>
      </w:r>
      <w:r w:rsidR="00EF1A04" w:rsidRPr="00820F0C">
        <w:rPr>
          <w:rFonts w:eastAsia="Arial"/>
          <w:color w:val="000000" w:themeColor="text1"/>
        </w:rPr>
        <w:t>)</w:t>
      </w:r>
      <w:r w:rsidR="00EF1A04" w:rsidRPr="00820F0C">
        <w:rPr>
          <w:rFonts w:eastAsia="Arial"/>
          <w:color w:val="000000" w:themeColor="text1"/>
          <w:shd w:val="clear" w:color="auto" w:fill="E6E6E6"/>
        </w:rPr>
        <w:t>,</w:t>
      </w:r>
      <w:r w:rsidR="00EF1A04" w:rsidRPr="00820F0C">
        <w:rPr>
          <w:rFonts w:eastAsia="Arial"/>
          <w:color w:val="000000" w:themeColor="text1"/>
        </w:rPr>
        <w:t xml:space="preserve"> que</w:t>
      </w:r>
      <w:r w:rsidR="7636134B" w:rsidRPr="00820F0C">
        <w:rPr>
          <w:rFonts w:eastAsia="Arial"/>
          <w:color w:val="000000" w:themeColor="text1"/>
        </w:rPr>
        <w:t xml:space="preserve"> se </w:t>
      </w:r>
      <w:r w:rsidR="54B24BCB" w:rsidRPr="00820F0C">
        <w:rPr>
          <w:rFonts w:eastAsia="Arial"/>
          <w:color w:val="000000" w:themeColor="text1"/>
        </w:rPr>
        <w:t>emplean</w:t>
      </w:r>
      <w:r w:rsidR="7636134B" w:rsidRPr="00820F0C">
        <w:rPr>
          <w:rFonts w:eastAsia="Arial"/>
          <w:color w:val="000000" w:themeColor="text1"/>
        </w:rPr>
        <w:t xml:space="preserve"> en la fabricación de teflón, Gore-Tex, ceras para material de esquiar, espumas anti-incendios, entre otras múltiples aplicaciones. De </w:t>
      </w:r>
      <w:r w:rsidR="2FAC44AF" w:rsidRPr="00820F0C">
        <w:rPr>
          <w:rFonts w:eastAsia="Arial"/>
          <w:color w:val="000000" w:themeColor="text1"/>
        </w:rPr>
        <w:t>estos</w:t>
      </w:r>
      <w:r w:rsidR="7636134B" w:rsidRPr="00820F0C">
        <w:rPr>
          <w:rFonts w:eastAsia="Arial"/>
          <w:color w:val="000000" w:themeColor="text1"/>
        </w:rPr>
        <w:t xml:space="preserve"> 17 PFAS analizados, cuatro</w:t>
      </w:r>
      <w:r w:rsidR="0055175F" w:rsidRPr="00820F0C">
        <w:rPr>
          <w:rFonts w:eastAsia="Arial"/>
          <w:color w:val="000000" w:themeColor="text1"/>
        </w:rPr>
        <w:t xml:space="preserve"> (</w:t>
      </w:r>
      <w:r w:rsidR="00B1299A" w:rsidRPr="00820F0C">
        <w:rPr>
          <w:rFonts w:asciiTheme="majorHAnsi" w:eastAsia="Calibri" w:hAnsiTheme="majorHAnsi" w:cs="Calibri"/>
        </w:rPr>
        <w:t>PFOA, el PFOS, el PFBA y el PFHxA)</w:t>
      </w:r>
      <w:r w:rsidR="7636134B" w:rsidRPr="00820F0C">
        <w:rPr>
          <w:rFonts w:eastAsia="Arial"/>
          <w:color w:val="000000" w:themeColor="text1"/>
        </w:rPr>
        <w:t xml:space="preserve"> se han encontrado en concentraciones de entidad, </w:t>
      </w:r>
      <w:r w:rsidR="00A80F19" w:rsidRPr="00820F0C">
        <w:rPr>
          <w:rFonts w:eastAsia="Arial"/>
          <w:color w:val="000000" w:themeColor="text1"/>
        </w:rPr>
        <w:t xml:space="preserve">de </w:t>
      </w:r>
      <w:r w:rsidR="7636134B" w:rsidRPr="00820F0C">
        <w:rPr>
          <w:rFonts w:eastAsia="Arial"/>
          <w:color w:val="000000" w:themeColor="text1"/>
        </w:rPr>
        <w:t>entre el 10% y el 17% de las muestras</w:t>
      </w:r>
      <w:r w:rsidR="00691641" w:rsidRPr="00820F0C">
        <w:rPr>
          <w:rFonts w:eastAsia="Arial"/>
          <w:color w:val="000000" w:themeColor="text1"/>
        </w:rPr>
        <w:t>, dependiendo del PF</w:t>
      </w:r>
      <w:r w:rsidR="00C66098" w:rsidRPr="00820F0C">
        <w:rPr>
          <w:rFonts w:eastAsia="Arial"/>
          <w:color w:val="000000" w:themeColor="text1"/>
        </w:rPr>
        <w:t>AS analizado</w:t>
      </w:r>
      <w:r w:rsidR="7636134B" w:rsidRPr="00820F0C">
        <w:rPr>
          <w:rFonts w:eastAsia="Arial"/>
          <w:color w:val="000000" w:themeColor="text1"/>
        </w:rPr>
        <w:t xml:space="preserve">. </w:t>
      </w:r>
    </w:p>
    <w:p w14:paraId="621DECF3" w14:textId="1A0D1353" w:rsidR="002B3079" w:rsidRPr="00820F0C" w:rsidRDefault="57C1B9BD" w:rsidP="002B3079">
      <w:pPr>
        <w:jc w:val="both"/>
        <w:rPr>
          <w:rFonts w:eastAsia="Arial"/>
          <w:color w:val="000000" w:themeColor="text1"/>
        </w:rPr>
      </w:pPr>
      <w:r w:rsidRPr="00820F0C">
        <w:rPr>
          <w:rFonts w:eastAsia="Arial"/>
          <w:b/>
          <w:bCs/>
          <w:color w:val="000000" w:themeColor="text1"/>
        </w:rPr>
        <w:t>En suelo</w:t>
      </w:r>
      <w:r w:rsidRPr="00820F0C">
        <w:rPr>
          <w:rFonts w:eastAsia="Arial"/>
          <w:color w:val="000000" w:themeColor="text1"/>
        </w:rPr>
        <w:t xml:space="preserve">, </w:t>
      </w:r>
      <w:r w:rsidR="0D1CCED5" w:rsidRPr="00820F0C">
        <w:rPr>
          <w:rFonts w:eastAsia="Arial"/>
          <w:color w:val="000000" w:themeColor="text1"/>
        </w:rPr>
        <w:t>todas las muestras analizadas -</w:t>
      </w:r>
      <w:r w:rsidR="006707D0">
        <w:rPr>
          <w:rFonts w:eastAsia="Arial"/>
          <w:color w:val="000000" w:themeColor="text1"/>
        </w:rPr>
        <w:t>140</w:t>
      </w:r>
      <w:r w:rsidR="19960B4D" w:rsidRPr="00820F0C">
        <w:rPr>
          <w:rFonts w:eastAsia="Arial"/>
          <w:color w:val="000000" w:themeColor="text1"/>
        </w:rPr>
        <w:t xml:space="preserve">, en total- </w:t>
      </w:r>
      <w:r w:rsidRPr="00820F0C">
        <w:rPr>
          <w:rFonts w:eastAsia="Arial"/>
          <w:color w:val="000000" w:themeColor="text1"/>
        </w:rPr>
        <w:t>detectaron algún tipo de contaminante. Atendiendo a los niveles de concentración, 6 de las 140 IBA muestra</w:t>
      </w:r>
      <w:r w:rsidR="7E4FB32B" w:rsidRPr="00820F0C">
        <w:rPr>
          <w:rFonts w:eastAsia="Arial"/>
          <w:color w:val="000000" w:themeColor="text1"/>
        </w:rPr>
        <w:t>n</w:t>
      </w:r>
      <w:r w:rsidRPr="00820F0C">
        <w:rPr>
          <w:rFonts w:eastAsia="Arial"/>
          <w:color w:val="000000" w:themeColor="text1"/>
        </w:rPr>
        <w:t xml:space="preserve"> niveles de riesgo (superiores a 5000 ng/g.). </w:t>
      </w:r>
    </w:p>
    <w:p w14:paraId="311820B6" w14:textId="77777777" w:rsidR="002B3079" w:rsidRPr="00820F0C" w:rsidRDefault="7636134B" w:rsidP="3ECBED35">
      <w:pPr>
        <w:pStyle w:val="Prrafodelista"/>
        <w:numPr>
          <w:ilvl w:val="0"/>
          <w:numId w:val="5"/>
        </w:numPr>
        <w:jc w:val="both"/>
        <w:rPr>
          <w:rFonts w:eastAsiaTheme="minorEastAsia"/>
          <w:color w:val="000000" w:themeColor="text1"/>
        </w:rPr>
      </w:pPr>
      <w:r w:rsidRPr="00820F0C">
        <w:rPr>
          <w:rFonts w:eastAsia="Arial"/>
          <w:color w:val="000000" w:themeColor="text1"/>
        </w:rPr>
        <w:lastRenderedPageBreak/>
        <w:t xml:space="preserve">Se detecta presencia de </w:t>
      </w:r>
      <w:r w:rsidRPr="00820F0C">
        <w:rPr>
          <w:rFonts w:eastAsia="Arial"/>
          <w:b/>
          <w:bCs/>
          <w:color w:val="000000" w:themeColor="text1"/>
        </w:rPr>
        <w:t>OPFR</w:t>
      </w:r>
      <w:r w:rsidRPr="00820F0C">
        <w:rPr>
          <w:rFonts w:eastAsia="Arial"/>
          <w:color w:val="000000" w:themeColor="text1"/>
        </w:rPr>
        <w:t>, relacionados en este caso con el vertido de basura plástica. En suelos, el compuesto más frecuente de esta familia es el ppp-TCP, que se utiliza para la fabricación de barnices, lacas y como plastificante</w:t>
      </w:r>
      <w:r w:rsidR="01429CD9" w:rsidRPr="00820F0C">
        <w:rPr>
          <w:rFonts w:eastAsia="Arial"/>
          <w:color w:val="000000" w:themeColor="text1"/>
        </w:rPr>
        <w:t>,</w:t>
      </w:r>
      <w:r w:rsidRPr="00820F0C">
        <w:rPr>
          <w:rFonts w:eastAsia="Arial"/>
          <w:color w:val="000000" w:themeColor="text1"/>
        </w:rPr>
        <w:t xml:space="preserve"> pero también como retardante de llama en la fabricación de poliestireno y termoplásticos. </w:t>
      </w:r>
      <w:r w:rsidR="693DEE85" w:rsidRPr="00820F0C">
        <w:rPr>
          <w:rFonts w:eastAsia="Arial"/>
          <w:color w:val="000000" w:themeColor="text1"/>
        </w:rPr>
        <w:t>Está p</w:t>
      </w:r>
      <w:r w:rsidRPr="00820F0C">
        <w:rPr>
          <w:rFonts w:eastAsia="Arial"/>
          <w:color w:val="000000" w:themeColor="text1"/>
        </w:rPr>
        <w:t>resente en el 45% de las muestras.</w:t>
      </w:r>
    </w:p>
    <w:p w14:paraId="05ABB851" w14:textId="33023BFA" w:rsidR="002B3079" w:rsidRPr="00820F0C" w:rsidRDefault="7636134B" w:rsidP="3ECBED35">
      <w:pPr>
        <w:pStyle w:val="Prrafodelista"/>
        <w:numPr>
          <w:ilvl w:val="0"/>
          <w:numId w:val="5"/>
        </w:numPr>
        <w:jc w:val="both"/>
        <w:rPr>
          <w:rFonts w:eastAsiaTheme="minorEastAsia"/>
          <w:color w:val="000000" w:themeColor="text1"/>
        </w:rPr>
      </w:pPr>
      <w:r w:rsidRPr="00820F0C">
        <w:rPr>
          <w:rFonts w:eastAsia="Arial"/>
          <w:color w:val="000000" w:themeColor="text1"/>
        </w:rPr>
        <w:t xml:space="preserve">También se detectan </w:t>
      </w:r>
      <w:r w:rsidRPr="00820F0C">
        <w:rPr>
          <w:rFonts w:eastAsia="Arial"/>
          <w:b/>
          <w:bCs/>
          <w:color w:val="000000" w:themeColor="text1"/>
        </w:rPr>
        <w:t>ftalatos</w:t>
      </w:r>
      <w:r w:rsidRPr="00820F0C">
        <w:rPr>
          <w:rFonts w:eastAsia="Arial"/>
          <w:color w:val="000000" w:themeColor="text1"/>
        </w:rPr>
        <w:t>, plastificantes que se emplean como aditivos para la fabricación de plásticos para aportar flexibilidad, y que pueden encontrarse en una gran gama de productos. De los analizados</w:t>
      </w:r>
      <w:r w:rsidR="05AE6F83" w:rsidRPr="00820F0C">
        <w:rPr>
          <w:rFonts w:eastAsia="Arial"/>
          <w:color w:val="000000" w:themeColor="text1"/>
        </w:rPr>
        <w:t>,</w:t>
      </w:r>
      <w:r w:rsidRPr="00820F0C">
        <w:rPr>
          <w:rFonts w:eastAsia="Arial"/>
          <w:color w:val="000000" w:themeColor="text1"/>
        </w:rPr>
        <w:t xml:space="preserve"> el 4-nonilfenol (NP) es el más </w:t>
      </w:r>
      <w:r w:rsidR="00EF1A04" w:rsidRPr="00820F0C">
        <w:rPr>
          <w:rFonts w:eastAsia="Arial"/>
          <w:color w:val="000000" w:themeColor="text1"/>
        </w:rPr>
        <w:t>ubicuo, hallado</w:t>
      </w:r>
      <w:r w:rsidR="182A4531" w:rsidRPr="00820F0C">
        <w:rPr>
          <w:rFonts w:eastAsia="Arial"/>
          <w:color w:val="000000" w:themeColor="text1"/>
        </w:rPr>
        <w:t xml:space="preserve"> </w:t>
      </w:r>
      <w:r w:rsidRPr="00820F0C">
        <w:rPr>
          <w:rFonts w:eastAsia="Arial"/>
          <w:color w:val="000000" w:themeColor="text1"/>
        </w:rPr>
        <w:t xml:space="preserve">en un 21% de las muestras. </w:t>
      </w:r>
    </w:p>
    <w:p w14:paraId="27CAB8DE" w14:textId="77777777" w:rsidR="002B3079" w:rsidRPr="00820F0C" w:rsidRDefault="7636134B" w:rsidP="3ECBED35">
      <w:pPr>
        <w:pStyle w:val="Prrafodelista"/>
        <w:numPr>
          <w:ilvl w:val="0"/>
          <w:numId w:val="5"/>
        </w:numPr>
        <w:jc w:val="both"/>
        <w:rPr>
          <w:rFonts w:eastAsiaTheme="minorEastAsia"/>
          <w:color w:val="000000" w:themeColor="text1"/>
        </w:rPr>
      </w:pPr>
      <w:r w:rsidRPr="00820F0C">
        <w:rPr>
          <w:rFonts w:eastAsia="Arial"/>
          <w:color w:val="000000" w:themeColor="text1"/>
        </w:rPr>
        <w:t xml:space="preserve">Elevada incidencia de los </w:t>
      </w:r>
      <w:r w:rsidRPr="00820F0C">
        <w:rPr>
          <w:rFonts w:eastAsia="Arial"/>
          <w:b/>
          <w:bCs/>
          <w:color w:val="000000" w:themeColor="text1"/>
        </w:rPr>
        <w:t>hidrocarburos aromáticos policíclicos (PAH</w:t>
      </w:r>
      <w:r w:rsidR="5538988F" w:rsidRPr="00820F0C">
        <w:rPr>
          <w:rFonts w:eastAsia="Arial"/>
          <w:b/>
          <w:bCs/>
          <w:color w:val="000000" w:themeColor="text1"/>
        </w:rPr>
        <w:t>, en sus siglas en inglés</w:t>
      </w:r>
      <w:r w:rsidRPr="00820F0C">
        <w:rPr>
          <w:rFonts w:eastAsia="Arial"/>
          <w:b/>
          <w:bCs/>
          <w:color w:val="000000" w:themeColor="text1"/>
        </w:rPr>
        <w:t>)</w:t>
      </w:r>
      <w:r w:rsidRPr="00820F0C">
        <w:rPr>
          <w:rFonts w:eastAsia="Arial"/>
          <w:color w:val="000000" w:themeColor="text1"/>
        </w:rPr>
        <w:t xml:space="preserve">, detectados en un 71% de las muestras. </w:t>
      </w:r>
      <w:r w:rsidR="11B4663F" w:rsidRPr="00820F0C">
        <w:rPr>
          <w:rFonts w:eastAsia="Arial"/>
          <w:color w:val="000000" w:themeColor="text1"/>
        </w:rPr>
        <w:t xml:space="preserve">Su presencia indica el vínculo de la IBA con zonas donde hay vertidos de petróleos o quema de combustibles fósiles asociados a agricultura, tráfico o actividad industrial, entre otras.  </w:t>
      </w:r>
    </w:p>
    <w:p w14:paraId="2722F464" w14:textId="77777777" w:rsidR="002B3079" w:rsidRPr="00820F0C" w:rsidRDefault="7636134B" w:rsidP="002B3079">
      <w:pPr>
        <w:pStyle w:val="Prrafodelista"/>
        <w:numPr>
          <w:ilvl w:val="0"/>
          <w:numId w:val="5"/>
        </w:numPr>
        <w:jc w:val="both"/>
        <w:rPr>
          <w:rFonts w:eastAsiaTheme="minorEastAsia"/>
          <w:color w:val="000000" w:themeColor="text1"/>
        </w:rPr>
      </w:pPr>
      <w:r w:rsidRPr="00820F0C">
        <w:rPr>
          <w:rFonts w:eastAsia="Arial"/>
          <w:color w:val="000000" w:themeColor="text1"/>
        </w:rPr>
        <w:t xml:space="preserve">En cuanto a los </w:t>
      </w:r>
      <w:r w:rsidRPr="00820F0C">
        <w:rPr>
          <w:rFonts w:eastAsia="Arial"/>
          <w:b/>
          <w:bCs/>
          <w:color w:val="000000" w:themeColor="text1"/>
        </w:rPr>
        <w:t>p</w:t>
      </w:r>
      <w:r w:rsidR="5EF8D4B5" w:rsidRPr="00820F0C">
        <w:rPr>
          <w:rFonts w:eastAsia="Arial"/>
          <w:b/>
          <w:bCs/>
          <w:color w:val="000000" w:themeColor="text1"/>
        </w:rPr>
        <w:t>laguici</w:t>
      </w:r>
      <w:r w:rsidRPr="00820F0C">
        <w:rPr>
          <w:rFonts w:eastAsia="Arial"/>
          <w:b/>
          <w:bCs/>
          <w:color w:val="000000" w:themeColor="text1"/>
        </w:rPr>
        <w:t>das</w:t>
      </w:r>
      <w:r w:rsidRPr="00820F0C">
        <w:rPr>
          <w:rFonts w:eastAsia="Arial"/>
          <w:color w:val="000000" w:themeColor="text1"/>
        </w:rPr>
        <w:t xml:space="preserve">, es reseñable la presencia de clorpirifós (27% de las muestras), </w:t>
      </w:r>
      <w:r w:rsidR="1E90DB95" w:rsidRPr="00820F0C">
        <w:rPr>
          <w:rFonts w:eastAsia="Arial"/>
          <w:color w:val="000000" w:themeColor="text1"/>
        </w:rPr>
        <w:t xml:space="preserve">de uso muy extendido hasta su prohibición en 2020, </w:t>
      </w:r>
      <w:r w:rsidRPr="00820F0C">
        <w:rPr>
          <w:rFonts w:eastAsia="Arial"/>
          <w:color w:val="000000" w:themeColor="text1"/>
        </w:rPr>
        <w:t>en algunos casos incumpliendo los estándares ambientales</w:t>
      </w:r>
      <w:r w:rsidR="5980A8B8" w:rsidRPr="00820F0C">
        <w:rPr>
          <w:rFonts w:eastAsia="Arial"/>
          <w:color w:val="000000" w:themeColor="text1"/>
        </w:rPr>
        <w:t xml:space="preserve"> fijados por la normativa</w:t>
      </w:r>
      <w:r w:rsidRPr="00820F0C">
        <w:rPr>
          <w:rFonts w:eastAsia="Arial"/>
          <w:color w:val="000000" w:themeColor="text1"/>
        </w:rPr>
        <w:t xml:space="preserve">. </w:t>
      </w:r>
    </w:p>
    <w:p w14:paraId="03066EB5" w14:textId="6BF12835" w:rsidR="002B3079" w:rsidRPr="00820F0C" w:rsidRDefault="34C59808" w:rsidP="04F67310">
      <w:pPr>
        <w:jc w:val="both"/>
        <w:rPr>
          <w:rFonts w:eastAsia="Arial"/>
          <w:b/>
          <w:bCs/>
          <w:color w:val="000000" w:themeColor="text1"/>
        </w:rPr>
      </w:pPr>
      <w:r w:rsidRPr="00820F0C">
        <w:rPr>
          <w:rFonts w:eastAsia="Arial"/>
          <w:color w:val="000000" w:themeColor="text1"/>
        </w:rPr>
        <w:t>Respecto a las</w:t>
      </w:r>
      <w:r w:rsidR="08FB4C25" w:rsidRPr="00820F0C">
        <w:rPr>
          <w:rFonts w:eastAsia="Arial"/>
          <w:color w:val="000000" w:themeColor="text1"/>
        </w:rPr>
        <w:t xml:space="preserve"> </w:t>
      </w:r>
      <w:r w:rsidR="006707D0">
        <w:rPr>
          <w:rFonts w:eastAsia="Arial"/>
          <w:color w:val="000000" w:themeColor="text1"/>
        </w:rPr>
        <w:t>140</w:t>
      </w:r>
      <w:r w:rsidRPr="00820F0C">
        <w:rPr>
          <w:rFonts w:eastAsia="Arial"/>
          <w:color w:val="000000" w:themeColor="text1"/>
        </w:rPr>
        <w:t xml:space="preserve"> muestras de</w:t>
      </w:r>
      <w:r w:rsidRPr="00820F0C">
        <w:rPr>
          <w:rFonts w:eastAsia="Arial"/>
          <w:b/>
          <w:bCs/>
          <w:color w:val="000000" w:themeColor="text1"/>
        </w:rPr>
        <w:t xml:space="preserve"> sedimentos, </w:t>
      </w:r>
      <w:r w:rsidRPr="00820F0C">
        <w:rPr>
          <w:rFonts w:eastAsia="Arial"/>
          <w:color w:val="000000" w:themeColor="text1"/>
        </w:rPr>
        <w:t xml:space="preserve">el perfil de contaminación es similar al de los suelos y, de nuevo, el estudio no encuentra ni una sola IBA de las 140 analizadas sin presencia de algún tipo de contaminante. 27 de las IBA analizadas presentaban valores superiores a los de riesgo, 5.000 ng/g. </w:t>
      </w:r>
    </w:p>
    <w:p w14:paraId="28D1C915" w14:textId="77777777" w:rsidR="002B3079" w:rsidRPr="00820F0C" w:rsidRDefault="002B3079" w:rsidP="002B3079">
      <w:pPr>
        <w:pStyle w:val="Prrafodelista"/>
        <w:numPr>
          <w:ilvl w:val="0"/>
          <w:numId w:val="4"/>
        </w:numPr>
        <w:jc w:val="both"/>
        <w:rPr>
          <w:rFonts w:eastAsiaTheme="minorEastAsia" w:cstheme="minorHAnsi"/>
          <w:color w:val="000000" w:themeColor="text1"/>
        </w:rPr>
      </w:pPr>
      <w:r w:rsidRPr="00820F0C">
        <w:rPr>
          <w:rFonts w:eastAsia="Arial" w:cstheme="minorHAnsi"/>
          <w:color w:val="000000" w:themeColor="text1"/>
        </w:rPr>
        <w:t xml:space="preserve">Los </w:t>
      </w:r>
      <w:r w:rsidRPr="00820F0C">
        <w:rPr>
          <w:rFonts w:eastAsia="Arial" w:cstheme="minorHAnsi"/>
          <w:b/>
          <w:bCs/>
          <w:color w:val="000000" w:themeColor="text1"/>
        </w:rPr>
        <w:t>plastificantes</w:t>
      </w:r>
      <w:r w:rsidRPr="00820F0C">
        <w:rPr>
          <w:rFonts w:eastAsia="Arial" w:cstheme="minorHAnsi"/>
          <w:color w:val="000000" w:themeColor="text1"/>
        </w:rPr>
        <w:t xml:space="preserve"> se detectan en el 43% de las muestras de sedimentos analizadas y resultan ser la familia de compuestos con concentraciones más altas. </w:t>
      </w:r>
    </w:p>
    <w:p w14:paraId="131BEE5F" w14:textId="77777777" w:rsidR="002B3079" w:rsidRPr="00820F0C" w:rsidRDefault="002B3079" w:rsidP="002B3079">
      <w:pPr>
        <w:pStyle w:val="Prrafodelista"/>
        <w:numPr>
          <w:ilvl w:val="0"/>
          <w:numId w:val="4"/>
        </w:numPr>
        <w:jc w:val="both"/>
        <w:rPr>
          <w:rFonts w:cstheme="minorHAnsi"/>
          <w:color w:val="000000" w:themeColor="text1"/>
        </w:rPr>
      </w:pPr>
      <w:r w:rsidRPr="00820F0C">
        <w:rPr>
          <w:rFonts w:eastAsia="Arial" w:cstheme="minorHAnsi"/>
          <w:color w:val="000000" w:themeColor="text1"/>
        </w:rPr>
        <w:t>Los</w:t>
      </w:r>
      <w:r w:rsidRPr="00820F0C">
        <w:rPr>
          <w:rFonts w:eastAsia="Arial" w:cstheme="minorHAnsi"/>
          <w:b/>
          <w:bCs/>
          <w:color w:val="000000" w:themeColor="text1"/>
        </w:rPr>
        <w:t xml:space="preserve"> OPFR</w:t>
      </w:r>
      <w:r w:rsidRPr="00820F0C">
        <w:rPr>
          <w:rFonts w:eastAsia="Arial" w:cstheme="minorHAnsi"/>
          <w:color w:val="000000" w:themeColor="text1"/>
        </w:rPr>
        <w:t xml:space="preserve"> se detectaron en el 40.7% de las muestras analizadas. </w:t>
      </w:r>
    </w:p>
    <w:p w14:paraId="31945E6C" w14:textId="77777777" w:rsidR="002B3079" w:rsidRPr="00820F0C" w:rsidRDefault="002B3079" w:rsidP="002B3079">
      <w:pPr>
        <w:pStyle w:val="Prrafodelista"/>
        <w:numPr>
          <w:ilvl w:val="0"/>
          <w:numId w:val="4"/>
        </w:numPr>
        <w:jc w:val="both"/>
        <w:rPr>
          <w:rFonts w:cstheme="minorHAnsi"/>
          <w:color w:val="000000" w:themeColor="text1"/>
        </w:rPr>
      </w:pPr>
      <w:r w:rsidRPr="00820F0C">
        <w:rPr>
          <w:rFonts w:eastAsia="Arial" w:cstheme="minorHAnsi"/>
          <w:color w:val="000000" w:themeColor="text1"/>
        </w:rPr>
        <w:t xml:space="preserve">Incidencia generalizada de </w:t>
      </w:r>
      <w:r w:rsidRPr="00820F0C">
        <w:rPr>
          <w:rFonts w:eastAsia="Arial" w:cstheme="minorHAnsi"/>
          <w:b/>
          <w:bCs/>
          <w:color w:val="000000" w:themeColor="text1"/>
        </w:rPr>
        <w:t>PAH</w:t>
      </w:r>
      <w:r w:rsidRPr="00820F0C">
        <w:rPr>
          <w:rFonts w:eastAsia="Arial" w:cstheme="minorHAnsi"/>
          <w:color w:val="000000" w:themeColor="text1"/>
        </w:rPr>
        <w:t>, en el 85% de las muestras analizadas</w:t>
      </w:r>
    </w:p>
    <w:p w14:paraId="23F719A5" w14:textId="77777777" w:rsidR="00B41CCC" w:rsidRPr="00820F0C" w:rsidRDefault="57C1B9BD" w:rsidP="04F67310">
      <w:pPr>
        <w:pStyle w:val="Prrafodelista"/>
        <w:numPr>
          <w:ilvl w:val="0"/>
          <w:numId w:val="4"/>
        </w:numPr>
        <w:jc w:val="both"/>
        <w:rPr>
          <w:color w:val="000000" w:themeColor="text1"/>
        </w:rPr>
      </w:pPr>
      <w:r w:rsidRPr="00820F0C">
        <w:rPr>
          <w:rFonts w:eastAsia="Arial"/>
          <w:color w:val="000000" w:themeColor="text1"/>
        </w:rPr>
        <w:t xml:space="preserve">En cuanto a </w:t>
      </w:r>
      <w:r w:rsidRPr="00820F0C">
        <w:rPr>
          <w:rFonts w:eastAsia="Arial"/>
          <w:b/>
          <w:bCs/>
          <w:color w:val="000000" w:themeColor="text1"/>
        </w:rPr>
        <w:t>p</w:t>
      </w:r>
      <w:r w:rsidR="0933EA88" w:rsidRPr="00820F0C">
        <w:rPr>
          <w:rFonts w:eastAsia="Arial"/>
          <w:b/>
          <w:bCs/>
          <w:color w:val="000000" w:themeColor="text1"/>
        </w:rPr>
        <w:t>laguicida</w:t>
      </w:r>
      <w:r w:rsidRPr="00820F0C">
        <w:rPr>
          <w:rFonts w:eastAsia="Arial"/>
          <w:b/>
          <w:bCs/>
          <w:color w:val="000000" w:themeColor="text1"/>
        </w:rPr>
        <w:t>s</w:t>
      </w:r>
      <w:r w:rsidRPr="00820F0C">
        <w:rPr>
          <w:rFonts w:eastAsia="Arial"/>
          <w:color w:val="000000" w:themeColor="text1"/>
        </w:rPr>
        <w:t>, los más predominantes son los organoclorados –tratados en el siguiente epígrafe-, aunque destaca la presencia organoclorados como HCBD (24% de las muestras), también asociado a la presencia de residuos neumáticos, entre otros.</w:t>
      </w:r>
    </w:p>
    <w:p w14:paraId="599FA28F" w14:textId="77777777" w:rsidR="00CE7C40" w:rsidRPr="00820F0C" w:rsidRDefault="4991760D" w:rsidP="003ED4F8">
      <w:pPr>
        <w:jc w:val="both"/>
      </w:pPr>
      <w:r w:rsidRPr="00820F0C">
        <w:t>Respecto a las</w:t>
      </w:r>
      <w:r w:rsidR="1CF8480A" w:rsidRPr="00820F0C">
        <w:t xml:space="preserve"> 75</w:t>
      </w:r>
      <w:r w:rsidRPr="00820F0C">
        <w:t xml:space="preserve"> muestras analizadas en</w:t>
      </w:r>
      <w:r w:rsidRPr="00820F0C">
        <w:rPr>
          <w:b/>
          <w:bCs/>
        </w:rPr>
        <w:t xml:space="preserve"> heces de zorro, </w:t>
      </w:r>
      <w:r w:rsidRPr="00820F0C">
        <w:t xml:space="preserve">los resultados </w:t>
      </w:r>
      <w:r w:rsidR="56CF2A62" w:rsidRPr="00820F0C">
        <w:t xml:space="preserve">no son concluyentes y reafirman la necesidad de estudiar la posible bioacumulación a partir de muestras biológicas. </w:t>
      </w:r>
    </w:p>
    <w:p w14:paraId="5C2C3D10" w14:textId="77777777" w:rsidR="002B3079" w:rsidRPr="00820F0C" w:rsidRDefault="34C59808" w:rsidP="04F67310">
      <w:pPr>
        <w:jc w:val="both"/>
        <w:rPr>
          <w:rFonts w:eastAsia="Arial"/>
          <w:b/>
          <w:bCs/>
          <w:color w:val="000000" w:themeColor="text1"/>
        </w:rPr>
      </w:pPr>
      <w:r w:rsidRPr="00820F0C">
        <w:rPr>
          <w:rFonts w:eastAsia="Arial"/>
          <w:b/>
          <w:bCs/>
          <w:color w:val="000000" w:themeColor="text1"/>
        </w:rPr>
        <w:t xml:space="preserve">Persistencia de contaminantes prohibidos </w:t>
      </w:r>
      <w:r w:rsidR="08FB4C25" w:rsidRPr="00820F0C">
        <w:rPr>
          <w:rFonts w:eastAsia="Arial"/>
          <w:b/>
          <w:bCs/>
          <w:color w:val="000000" w:themeColor="text1"/>
        </w:rPr>
        <w:t xml:space="preserve">desde </w:t>
      </w:r>
      <w:r w:rsidRPr="00820F0C">
        <w:rPr>
          <w:rFonts w:eastAsia="Arial"/>
          <w:b/>
          <w:bCs/>
          <w:color w:val="000000" w:themeColor="text1"/>
        </w:rPr>
        <w:t>1994</w:t>
      </w:r>
    </w:p>
    <w:p w14:paraId="282F64FB" w14:textId="77777777" w:rsidR="002B3079" w:rsidRPr="00820F0C" w:rsidRDefault="34C59808" w:rsidP="5078A8E5">
      <w:pPr>
        <w:jc w:val="both"/>
      </w:pPr>
      <w:r w:rsidRPr="00820F0C">
        <w:rPr>
          <w:rFonts w:eastAsia="Arial"/>
          <w:color w:val="000000" w:themeColor="text1"/>
        </w:rPr>
        <w:t xml:space="preserve">Los análisis químicos de suelo y de sedimento revelan la persistencia en el medio de productos en desuso desde hace décadas. Es el caso de los </w:t>
      </w:r>
      <w:r w:rsidRPr="00820F0C">
        <w:rPr>
          <w:rFonts w:eastAsia="Arial"/>
          <w:b/>
          <w:bCs/>
          <w:color w:val="000000" w:themeColor="text1"/>
        </w:rPr>
        <w:t>Bifenilos Policlorados (PCB)</w:t>
      </w:r>
      <w:r w:rsidRPr="00820F0C">
        <w:rPr>
          <w:rFonts w:eastAsia="Arial"/>
          <w:color w:val="000000" w:themeColor="text1"/>
        </w:rPr>
        <w:t>, que se emplearon masivamente en España en los años 70 como aislantes para equipos eléctricos como transformadores, interruptores, condensadores o termostatos; y de los</w:t>
      </w:r>
      <w:r w:rsidRPr="00820F0C">
        <w:rPr>
          <w:rFonts w:eastAsia="Arial"/>
          <w:b/>
          <w:bCs/>
          <w:color w:val="000000" w:themeColor="text1"/>
        </w:rPr>
        <w:t xml:space="preserve"> pesticidas organoclorados (los conocidos DDT)</w:t>
      </w:r>
      <w:r w:rsidRPr="00820F0C">
        <w:rPr>
          <w:rFonts w:eastAsia="Arial"/>
          <w:color w:val="000000" w:themeColor="text1"/>
        </w:rPr>
        <w:t>, utilizados a gran escala entre 1950 y 1980. Ambos compuestos fueron prohibidos en España en 1994, y su detección en este análisis es ubicua, aunque a concentraciones de traza, reflejo de su uso histórico.</w:t>
      </w:r>
    </w:p>
    <w:p w14:paraId="3D41C6AD" w14:textId="77777777" w:rsidR="002B3079" w:rsidRPr="00820F0C" w:rsidRDefault="6F96DC47" w:rsidP="3ECBED35">
      <w:pPr>
        <w:jc w:val="both"/>
      </w:pPr>
      <w:r w:rsidRPr="00820F0C">
        <w:rPr>
          <w:rFonts w:eastAsia="Arial"/>
          <w:color w:val="000000" w:themeColor="text1"/>
        </w:rPr>
        <w:t>E</w:t>
      </w:r>
      <w:r w:rsidR="7636134B" w:rsidRPr="00820F0C">
        <w:rPr>
          <w:rFonts w:eastAsia="Arial"/>
          <w:color w:val="000000" w:themeColor="text1"/>
        </w:rPr>
        <w:t xml:space="preserve">n suelos y sedimentos, </w:t>
      </w:r>
      <w:r w:rsidR="1A5AAC22" w:rsidRPr="00820F0C">
        <w:rPr>
          <w:rFonts w:eastAsia="Arial"/>
          <w:color w:val="000000" w:themeColor="text1"/>
        </w:rPr>
        <w:t xml:space="preserve">los vestigios de DDT se detectan </w:t>
      </w:r>
      <w:r w:rsidR="37B38C90" w:rsidRPr="00820F0C">
        <w:rPr>
          <w:rFonts w:eastAsia="Arial"/>
          <w:color w:val="000000" w:themeColor="text1"/>
        </w:rPr>
        <w:t>en</w:t>
      </w:r>
      <w:r w:rsidR="7636134B" w:rsidRPr="00820F0C">
        <w:rPr>
          <w:rFonts w:eastAsia="Arial"/>
          <w:color w:val="000000" w:themeColor="text1"/>
        </w:rPr>
        <w:t xml:space="preserve"> hasta un 80% y hasta un 75% de las muestras respectivamente. </w:t>
      </w:r>
    </w:p>
    <w:p w14:paraId="1F6FBE5B" w14:textId="77777777" w:rsidR="002B3079" w:rsidRPr="00820F0C" w:rsidRDefault="002B3079" w:rsidP="002B3079">
      <w:pPr>
        <w:jc w:val="both"/>
        <w:rPr>
          <w:rFonts w:eastAsia="Arial" w:cstheme="minorHAnsi"/>
          <w:color w:val="000000" w:themeColor="text1"/>
        </w:rPr>
      </w:pPr>
      <w:r w:rsidRPr="00820F0C">
        <w:rPr>
          <w:rFonts w:eastAsia="Arial" w:cstheme="minorHAnsi"/>
          <w:color w:val="000000" w:themeColor="text1"/>
        </w:rPr>
        <w:t xml:space="preserve">En cuanto a los PCB, los compuestos analizados llegan a detectarse hasta en el 69% de las muestras analizadas en suelos; y en el 33%, en sedimentos. </w:t>
      </w:r>
    </w:p>
    <w:p w14:paraId="1CE664EE" w14:textId="77777777" w:rsidR="004B50C5" w:rsidRPr="00820F0C" w:rsidRDefault="5D6B7D5F" w:rsidP="3ECBED35">
      <w:pPr>
        <w:jc w:val="both"/>
        <w:rPr>
          <w:rFonts w:eastAsia="Arial"/>
          <w:b/>
          <w:color w:val="000000" w:themeColor="text1"/>
        </w:rPr>
      </w:pPr>
      <w:r w:rsidRPr="00820F0C">
        <w:rPr>
          <w:rFonts w:eastAsia="Arial"/>
          <w:color w:val="000000" w:themeColor="text1"/>
        </w:rPr>
        <w:lastRenderedPageBreak/>
        <w:t>Por último, y en relación</w:t>
      </w:r>
      <w:r w:rsidR="57C1B9BD" w:rsidRPr="00820F0C">
        <w:rPr>
          <w:rFonts w:eastAsia="Arial"/>
          <w:color w:val="000000" w:themeColor="text1"/>
        </w:rPr>
        <w:t xml:space="preserve"> a </w:t>
      </w:r>
      <w:r w:rsidR="1A2B59B1" w:rsidRPr="00820F0C">
        <w:rPr>
          <w:rFonts w:eastAsia="Arial"/>
          <w:color w:val="000000" w:themeColor="text1"/>
        </w:rPr>
        <w:t xml:space="preserve">los </w:t>
      </w:r>
      <w:r w:rsidR="57C1B9BD" w:rsidRPr="00820F0C">
        <w:rPr>
          <w:rFonts w:eastAsia="Arial"/>
          <w:b/>
          <w:bCs/>
          <w:color w:val="000000" w:themeColor="text1"/>
        </w:rPr>
        <w:t>metales pesados,</w:t>
      </w:r>
      <w:r w:rsidR="57C1B9BD" w:rsidRPr="00820F0C">
        <w:rPr>
          <w:rFonts w:eastAsia="Arial"/>
          <w:color w:val="000000" w:themeColor="text1"/>
        </w:rPr>
        <w:t xml:space="preserve"> se </w:t>
      </w:r>
      <w:r w:rsidR="407DE2CF" w:rsidRPr="00820F0C">
        <w:rPr>
          <w:rFonts w:eastAsia="Arial"/>
          <w:color w:val="000000" w:themeColor="text1"/>
        </w:rPr>
        <w:t>encuentran en</w:t>
      </w:r>
      <w:r w:rsidR="57C1B9BD" w:rsidRPr="00820F0C">
        <w:rPr>
          <w:rFonts w:eastAsia="Arial"/>
          <w:color w:val="000000" w:themeColor="text1"/>
        </w:rPr>
        <w:t xml:space="preserve"> niveles anormalmente altos, y por encima de los umbrales asociados con un riesgo ambiental, en al menos 13 (9.4%) de las IBA estudiadas. Algunos casos eran esperables, como es la presencia de altos niveles de mercurio o arsénico en IBA cercanas a antiguas minas de cinabrio u otros sulfuros metálicos. En otras áreas no asociadas a este tipo de realidades, se han detectado niveles elevados de hasta 9 elementos.</w:t>
      </w:r>
    </w:p>
    <w:p w14:paraId="4DBAB6F5" w14:textId="77777777" w:rsidR="639C572A" w:rsidRPr="00820F0C" w:rsidRDefault="639C572A" w:rsidP="003ED4F8">
      <w:pPr>
        <w:jc w:val="both"/>
        <w:rPr>
          <w:rFonts w:eastAsia="Arial"/>
          <w:b/>
          <w:bCs/>
          <w:color w:val="000000" w:themeColor="text1"/>
        </w:rPr>
      </w:pPr>
      <w:r w:rsidRPr="00820F0C">
        <w:rPr>
          <w:rFonts w:eastAsia="Arial"/>
          <w:b/>
          <w:bCs/>
          <w:color w:val="000000" w:themeColor="text1"/>
        </w:rPr>
        <w:t>Más investigación y acción</w:t>
      </w:r>
    </w:p>
    <w:p w14:paraId="0F09AD33" w14:textId="38D5226A" w:rsidR="639C572A" w:rsidRPr="00820F0C" w:rsidRDefault="639C572A" w:rsidP="003ED4F8">
      <w:pPr>
        <w:jc w:val="both"/>
        <w:rPr>
          <w:rFonts w:eastAsia="Arial"/>
          <w:color w:val="000000" w:themeColor="text1"/>
        </w:rPr>
      </w:pPr>
      <w:r w:rsidRPr="00820F0C">
        <w:rPr>
          <w:rFonts w:eastAsia="Arial"/>
          <w:color w:val="000000" w:themeColor="text1"/>
        </w:rPr>
        <w:t xml:space="preserve">Los datos del estudio </w:t>
      </w:r>
      <w:r w:rsidR="1673E958" w:rsidRPr="00820F0C">
        <w:rPr>
          <w:b/>
          <w:bCs/>
          <w:i/>
          <w:iCs/>
        </w:rPr>
        <w:t>Ciencia LIBERA. Análisis de la contaminación difusa en los espacios naturales</w:t>
      </w:r>
      <w:r w:rsidRPr="00820F0C">
        <w:rPr>
          <w:rFonts w:eastAsia="Arial"/>
          <w:color w:val="000000" w:themeColor="text1"/>
        </w:rPr>
        <w:t xml:space="preserve"> reflejan la necesidad de mayor investigación en el campo de la contaminación difusa, no s</w:t>
      </w:r>
      <w:r w:rsidR="00957696" w:rsidRPr="00820F0C">
        <w:rPr>
          <w:rFonts w:eastAsia="Arial"/>
          <w:color w:val="000000" w:themeColor="text1"/>
        </w:rPr>
        <w:t>o</w:t>
      </w:r>
      <w:r w:rsidRPr="00820F0C">
        <w:rPr>
          <w:rFonts w:eastAsia="Arial"/>
          <w:color w:val="000000" w:themeColor="text1"/>
        </w:rPr>
        <w:t xml:space="preserve">lo para ampliar </w:t>
      </w:r>
      <w:r w:rsidR="7B2D1890" w:rsidRPr="00820F0C">
        <w:rPr>
          <w:rFonts w:eastAsia="Arial"/>
          <w:color w:val="000000" w:themeColor="text1"/>
        </w:rPr>
        <w:t xml:space="preserve">el conocimiento sobre el alcance de esta problemática que podría estar afectando al conjunto del patrimonio natural español, sino también para poder realizar un seguimiento de adecuado de las medidas que se adopten para poner freno a su </w:t>
      </w:r>
      <w:r w:rsidR="461AF868" w:rsidRPr="00820F0C">
        <w:rPr>
          <w:rFonts w:eastAsia="Arial"/>
          <w:color w:val="000000" w:themeColor="text1"/>
        </w:rPr>
        <w:t>ubicuidad.</w:t>
      </w:r>
      <w:r w:rsidR="5FA6AECC" w:rsidRPr="00820F0C">
        <w:rPr>
          <w:rFonts w:eastAsia="Arial"/>
          <w:color w:val="000000" w:themeColor="text1"/>
        </w:rPr>
        <w:t xml:space="preserve"> </w:t>
      </w:r>
      <w:r w:rsidR="5FA6AECC" w:rsidRPr="0035381B">
        <w:rPr>
          <w:rFonts w:eastAsia="Arial"/>
          <w:color w:val="000000" w:themeColor="text1"/>
        </w:rPr>
        <w:t xml:space="preserve">En este sentido, el </w:t>
      </w:r>
      <w:r w:rsidR="75C65BF0" w:rsidRPr="0035381B">
        <w:rPr>
          <w:rFonts w:eastAsia="Arial"/>
          <w:color w:val="000000" w:themeColor="text1"/>
        </w:rPr>
        <w:t>P</w:t>
      </w:r>
      <w:r w:rsidR="5FA6AECC" w:rsidRPr="0035381B">
        <w:rPr>
          <w:rFonts w:eastAsia="Arial"/>
          <w:color w:val="000000" w:themeColor="text1"/>
        </w:rPr>
        <w:t xml:space="preserve">royecto </w:t>
      </w:r>
      <w:r w:rsidR="00514F68" w:rsidRPr="0035381B">
        <w:rPr>
          <w:rFonts w:eastAsia="Arial"/>
          <w:color w:val="000000" w:themeColor="text1"/>
        </w:rPr>
        <w:t xml:space="preserve">LIBERA considera </w:t>
      </w:r>
      <w:r w:rsidR="00A77F55" w:rsidRPr="0035381B">
        <w:rPr>
          <w:rFonts w:eastAsia="Arial"/>
          <w:color w:val="000000" w:themeColor="text1"/>
        </w:rPr>
        <w:t xml:space="preserve">necesario </w:t>
      </w:r>
      <w:r w:rsidR="00EF1A04" w:rsidRPr="0035381B">
        <w:rPr>
          <w:rFonts w:eastAsia="Arial"/>
          <w:color w:val="000000" w:themeColor="text1"/>
        </w:rPr>
        <w:t>y buscará</w:t>
      </w:r>
      <w:r w:rsidR="00C03E3D" w:rsidRPr="0035381B">
        <w:rPr>
          <w:rFonts w:eastAsia="Arial"/>
          <w:color w:val="000000" w:themeColor="text1"/>
        </w:rPr>
        <w:t xml:space="preserve"> </w:t>
      </w:r>
      <w:r w:rsidR="5FA6AECC" w:rsidRPr="0035381B">
        <w:rPr>
          <w:rFonts w:eastAsia="Arial"/>
          <w:color w:val="000000" w:themeColor="text1"/>
        </w:rPr>
        <w:t>continuar con la línea de conocimiento que abre con este</w:t>
      </w:r>
      <w:r w:rsidR="08196DF5" w:rsidRPr="0035381B">
        <w:rPr>
          <w:rFonts w:eastAsia="Arial"/>
          <w:color w:val="000000" w:themeColor="text1"/>
        </w:rPr>
        <w:t xml:space="preserve"> análisis</w:t>
      </w:r>
      <w:r w:rsidR="5FA6AECC" w:rsidRPr="0035381B">
        <w:rPr>
          <w:rFonts w:eastAsia="Arial"/>
          <w:color w:val="000000" w:themeColor="text1"/>
        </w:rPr>
        <w:t>, con el objeto de conf</w:t>
      </w:r>
      <w:r w:rsidR="4B421C0B" w:rsidRPr="0035381B">
        <w:rPr>
          <w:rFonts w:eastAsia="Arial"/>
          <w:color w:val="000000" w:themeColor="text1"/>
        </w:rPr>
        <w:t>ormar un observatorio de la evolución de la basuraleza en nuestro país</w:t>
      </w:r>
      <w:r w:rsidR="0064023F" w:rsidRPr="0035381B">
        <w:rPr>
          <w:rFonts w:eastAsia="Arial"/>
          <w:color w:val="000000" w:themeColor="text1"/>
        </w:rPr>
        <w:t xml:space="preserve">, que oriente </w:t>
      </w:r>
      <w:r w:rsidR="00275A7D" w:rsidRPr="0035381B">
        <w:rPr>
          <w:rFonts w:eastAsia="Arial"/>
          <w:color w:val="000000" w:themeColor="text1"/>
        </w:rPr>
        <w:t>acciones y políticas en materia de restauración de biodiversidad.</w:t>
      </w:r>
      <w:r w:rsidR="00A77F55" w:rsidRPr="0035381B">
        <w:rPr>
          <w:rFonts w:eastAsia="Arial"/>
          <w:color w:val="000000" w:themeColor="text1"/>
        </w:rPr>
        <w:t xml:space="preserve"> De igual modo, y a tenor de los resultados, continuará con sus trabajos de acción y concienciación para contribuir a atajar la problemática de la basura dispersa.</w:t>
      </w:r>
    </w:p>
    <w:p w14:paraId="014628FD" w14:textId="77777777" w:rsidR="461AF868" w:rsidRPr="00820F0C" w:rsidRDefault="461AF868" w:rsidP="003ED4F8">
      <w:pPr>
        <w:jc w:val="both"/>
        <w:rPr>
          <w:rFonts w:eastAsia="Arial"/>
          <w:color w:val="000000" w:themeColor="text1"/>
        </w:rPr>
      </w:pPr>
      <w:r w:rsidRPr="00820F0C">
        <w:rPr>
          <w:rFonts w:eastAsia="Arial"/>
          <w:color w:val="000000" w:themeColor="text1"/>
        </w:rPr>
        <w:t>Las conclusiones de</w:t>
      </w:r>
      <w:r w:rsidR="45968CFD" w:rsidRPr="00820F0C">
        <w:rPr>
          <w:rFonts w:eastAsia="Arial"/>
          <w:color w:val="000000" w:themeColor="text1"/>
        </w:rPr>
        <w:t xml:space="preserve"> Ciencia</w:t>
      </w:r>
      <w:r w:rsidRPr="00820F0C">
        <w:rPr>
          <w:rFonts w:eastAsia="Arial"/>
          <w:color w:val="000000" w:themeColor="text1"/>
        </w:rPr>
        <w:t xml:space="preserve"> L</w:t>
      </w:r>
      <w:r w:rsidR="6642F98B" w:rsidRPr="00820F0C">
        <w:rPr>
          <w:rFonts w:eastAsia="Arial"/>
          <w:color w:val="000000" w:themeColor="text1"/>
        </w:rPr>
        <w:t>IBERA</w:t>
      </w:r>
      <w:r w:rsidRPr="00820F0C">
        <w:rPr>
          <w:rFonts w:eastAsia="Arial"/>
          <w:color w:val="000000" w:themeColor="text1"/>
        </w:rPr>
        <w:t>, que serán puestos a disposición de las administraciones públicas, ofrecen ya una primera batería de datos que permitirán a las diferentes administraciones públicas, en el ejercicio de sus competencias, actuar sobre el terr</w:t>
      </w:r>
      <w:r w:rsidR="7876E2F3" w:rsidRPr="00820F0C">
        <w:rPr>
          <w:rFonts w:eastAsia="Arial"/>
          <w:color w:val="000000" w:themeColor="text1"/>
        </w:rPr>
        <w:t>eno, restaurando y descontaminando espacios de alto valor natural. No en vano, la inclusión de una IBA en el catálogo de SEO/BirdLife -en la actualidad, cuenta con 469 espacios- suele suponer la antesala para que las autoridades protejan de forma legal el espacio por su</w:t>
      </w:r>
      <w:r w:rsidR="1F827C3F" w:rsidRPr="00820F0C">
        <w:rPr>
          <w:rFonts w:eastAsia="Arial"/>
          <w:color w:val="000000" w:themeColor="text1"/>
        </w:rPr>
        <w:t>s</w:t>
      </w:r>
      <w:r w:rsidR="00C03E3D">
        <w:rPr>
          <w:rFonts w:eastAsia="Arial"/>
          <w:color w:val="000000" w:themeColor="text1"/>
        </w:rPr>
        <w:t xml:space="preserve"> </w:t>
      </w:r>
      <w:r w:rsidR="559021B3" w:rsidRPr="00820F0C">
        <w:rPr>
          <w:rFonts w:eastAsia="Arial"/>
          <w:color w:val="000000" w:themeColor="text1"/>
        </w:rPr>
        <w:t>valores naturales, generalmente a través de su incorporación a la Red Natura 2000, la red</w:t>
      </w:r>
      <w:r w:rsidR="6CA98FEF" w:rsidRPr="00820F0C">
        <w:rPr>
          <w:rFonts w:eastAsia="Arial"/>
          <w:color w:val="000000" w:themeColor="text1"/>
        </w:rPr>
        <w:t xml:space="preserve"> d</w:t>
      </w:r>
      <w:r w:rsidR="559021B3" w:rsidRPr="00820F0C">
        <w:rPr>
          <w:rFonts w:eastAsia="Arial"/>
          <w:color w:val="000000" w:themeColor="text1"/>
        </w:rPr>
        <w:t xml:space="preserve">e espacios protegidos de la Unión Europea. </w:t>
      </w:r>
    </w:p>
    <w:p w14:paraId="7B9F32DF" w14:textId="77777777" w:rsidR="559021B3" w:rsidRPr="00820F0C" w:rsidRDefault="559021B3" w:rsidP="003ED4F8">
      <w:pPr>
        <w:jc w:val="both"/>
        <w:rPr>
          <w:rFonts w:eastAsia="Arial"/>
          <w:color w:val="000000" w:themeColor="text1"/>
        </w:rPr>
      </w:pPr>
      <w:r w:rsidRPr="00820F0C">
        <w:rPr>
          <w:rFonts w:eastAsia="Arial"/>
          <w:color w:val="000000" w:themeColor="text1"/>
        </w:rPr>
        <w:t>“</w:t>
      </w:r>
      <w:r w:rsidR="002A28BC" w:rsidRPr="0035381B">
        <w:rPr>
          <w:rFonts w:eastAsia="Arial"/>
          <w:i/>
          <w:iCs/>
          <w:color w:val="000000" w:themeColor="text1"/>
        </w:rPr>
        <w:t>Todas las administraciones públicas del país, Estado, autonomías y entidades locales están interpeladas para atajar el problema de la contaminación difusa. En el caso particular de la Red Natura 2000, gestionada por las comunidades autónomas, deberían incluirse medidas de conservación en los planes de gestión para la recuperación de suelos contaminados”,</w:t>
      </w:r>
      <w:r w:rsidRPr="00820F0C">
        <w:rPr>
          <w:rFonts w:eastAsia="Arial"/>
          <w:color w:val="000000" w:themeColor="text1"/>
        </w:rPr>
        <w:t xml:space="preserve"> explica Asunción Ruiz. </w:t>
      </w:r>
    </w:p>
    <w:p w14:paraId="256F815C" w14:textId="77777777" w:rsidR="4ACC2303" w:rsidRPr="00820F0C" w:rsidRDefault="4ACC2303" w:rsidP="003ED4F8">
      <w:pPr>
        <w:jc w:val="both"/>
        <w:rPr>
          <w:rFonts w:eastAsia="Arial"/>
          <w:color w:val="000000" w:themeColor="text1"/>
        </w:rPr>
      </w:pPr>
      <w:r w:rsidRPr="00820F0C">
        <w:rPr>
          <w:rFonts w:eastAsia="Arial"/>
          <w:color w:val="000000" w:themeColor="text1"/>
        </w:rPr>
        <w:t xml:space="preserve">Otras acciones que pueden contribuir a </w:t>
      </w:r>
      <w:r w:rsidR="6EA5DF0F" w:rsidRPr="00820F0C">
        <w:rPr>
          <w:rFonts w:eastAsia="Arial"/>
          <w:color w:val="000000" w:themeColor="text1"/>
        </w:rPr>
        <w:t xml:space="preserve">atajar la ubicuidad de la contaminación difusa es establecer una plataforma que integre todos los datos recabados en el terreno mediante criterios estandarizados científicamente, y del que puedan emanar políticas </w:t>
      </w:r>
      <w:r w:rsidR="545EE80C" w:rsidRPr="00820F0C">
        <w:rPr>
          <w:rFonts w:eastAsia="Arial"/>
          <w:color w:val="000000" w:themeColor="text1"/>
        </w:rPr>
        <w:t xml:space="preserve">y acciones en cada </w:t>
      </w:r>
      <w:r w:rsidR="71130BA8" w:rsidRPr="00820F0C">
        <w:rPr>
          <w:rFonts w:eastAsia="Arial"/>
          <w:color w:val="000000" w:themeColor="text1"/>
        </w:rPr>
        <w:t>una</w:t>
      </w:r>
      <w:r w:rsidR="545EE80C" w:rsidRPr="00820F0C">
        <w:rPr>
          <w:rFonts w:eastAsia="Arial"/>
          <w:color w:val="000000" w:themeColor="text1"/>
        </w:rPr>
        <w:t xml:space="preserve"> de las potenciales fuentes generadoras de basuraleza, que prácticamente implican a todos los sectores productivos.</w:t>
      </w:r>
    </w:p>
    <w:p w14:paraId="41C27E76" w14:textId="77777777" w:rsidR="4ACC2303" w:rsidRPr="00820F0C" w:rsidRDefault="4ACC2303" w:rsidP="003ED4F8">
      <w:pPr>
        <w:jc w:val="both"/>
        <w:rPr>
          <w:rFonts w:eastAsia="Arial"/>
          <w:b/>
          <w:bCs/>
          <w:color w:val="000000" w:themeColor="text1"/>
        </w:rPr>
      </w:pPr>
      <w:r w:rsidRPr="00820F0C">
        <w:rPr>
          <w:rFonts w:eastAsia="Arial"/>
          <w:b/>
          <w:bCs/>
          <w:color w:val="000000" w:themeColor="text1"/>
        </w:rPr>
        <w:t>La responsabilidad de los sectores</w:t>
      </w:r>
    </w:p>
    <w:p w14:paraId="5D7A5F1D" w14:textId="77777777" w:rsidR="0FBBAD07" w:rsidRPr="00820F0C" w:rsidRDefault="0FBBAD07" w:rsidP="003ED4F8">
      <w:pPr>
        <w:jc w:val="both"/>
        <w:rPr>
          <w:rFonts w:eastAsia="Arial"/>
          <w:color w:val="000000" w:themeColor="text1"/>
        </w:rPr>
      </w:pPr>
      <w:r w:rsidRPr="00820F0C">
        <w:rPr>
          <w:rFonts w:eastAsia="Arial"/>
          <w:color w:val="000000" w:themeColor="text1"/>
        </w:rPr>
        <w:t>Los resultados también apelan a aquellos sectores productivos que emplean los contaminantes descritos en el estudio. En este sentido,</w:t>
      </w:r>
      <w:r w:rsidR="0CDFDB0B" w:rsidRPr="00820F0C">
        <w:rPr>
          <w:rFonts w:eastAsia="Arial"/>
          <w:color w:val="000000" w:themeColor="text1"/>
        </w:rPr>
        <w:t xml:space="preserve"> y entre otras cuestiones,</w:t>
      </w:r>
      <w:r w:rsidRPr="00820F0C">
        <w:rPr>
          <w:rFonts w:eastAsia="Arial"/>
          <w:color w:val="000000" w:themeColor="text1"/>
        </w:rPr>
        <w:t xml:space="preserve"> apostar por la innovación, el ecodiseño y el uso de materiales inocuos para el medioambiente -incidiendo, siempre que sea posible, en la reducción, reutilización y reciclaje en todos los procesos- resulta fundamental.</w:t>
      </w:r>
      <w:r w:rsidR="0AA1C31A" w:rsidRPr="00820F0C">
        <w:rPr>
          <w:rFonts w:eastAsia="Arial"/>
          <w:color w:val="000000" w:themeColor="text1"/>
        </w:rPr>
        <w:t xml:space="preserve"> El </w:t>
      </w:r>
      <w:r w:rsidR="0AA1C31A" w:rsidRPr="00820F0C">
        <w:rPr>
          <w:rFonts w:eastAsia="Arial"/>
          <w:color w:val="000000" w:themeColor="text1"/>
        </w:rPr>
        <w:lastRenderedPageBreak/>
        <w:t xml:space="preserve">nuevo marco normativo sobre residuos ha de </w:t>
      </w:r>
      <w:r w:rsidR="57DDAE1F" w:rsidRPr="00820F0C">
        <w:rPr>
          <w:rFonts w:eastAsia="Arial"/>
          <w:color w:val="000000" w:themeColor="text1"/>
        </w:rPr>
        <w:t>avanzar con total rapidez en este sentido</w:t>
      </w:r>
      <w:r w:rsidR="568C4235" w:rsidRPr="00820F0C">
        <w:rPr>
          <w:rFonts w:eastAsia="Arial"/>
          <w:color w:val="000000" w:themeColor="text1"/>
        </w:rPr>
        <w:t>, pero la proactividad de los sectores será determinante para poder avanzar con rapidez.</w:t>
      </w:r>
    </w:p>
    <w:p w14:paraId="3A9FCB1B" w14:textId="77777777" w:rsidR="57DDAE1F" w:rsidRPr="00820F0C" w:rsidRDefault="57DDAE1F" w:rsidP="003ED4F8">
      <w:pPr>
        <w:jc w:val="both"/>
        <w:rPr>
          <w:rFonts w:eastAsia="Arial"/>
          <w:color w:val="000000" w:themeColor="text1"/>
        </w:rPr>
      </w:pPr>
      <w:r w:rsidRPr="00820F0C">
        <w:rPr>
          <w:rFonts w:eastAsia="Arial"/>
          <w:color w:val="000000" w:themeColor="text1"/>
        </w:rPr>
        <w:t xml:space="preserve">De igual modo, la ciudadanía puede adoptar una posición activa, escogiendo opciones de compra que permitan la reutilización </w:t>
      </w:r>
      <w:r w:rsidR="20C76C08" w:rsidRPr="00820F0C">
        <w:rPr>
          <w:rFonts w:eastAsia="Arial"/>
          <w:color w:val="000000" w:themeColor="text1"/>
        </w:rPr>
        <w:t>y minimicen</w:t>
      </w:r>
      <w:r w:rsidRPr="00820F0C">
        <w:rPr>
          <w:rFonts w:eastAsia="Arial"/>
          <w:color w:val="000000" w:themeColor="text1"/>
        </w:rPr>
        <w:t xml:space="preserve"> la generación de </w:t>
      </w:r>
      <w:r w:rsidR="3D2C19A3" w:rsidRPr="00820F0C">
        <w:rPr>
          <w:rFonts w:eastAsia="Arial"/>
          <w:color w:val="000000" w:themeColor="text1"/>
        </w:rPr>
        <w:t>residuos</w:t>
      </w:r>
      <w:r w:rsidRPr="00820F0C">
        <w:rPr>
          <w:rFonts w:eastAsia="Arial"/>
          <w:color w:val="000000" w:themeColor="text1"/>
        </w:rPr>
        <w:t xml:space="preserve">; y, cuando no quede más remedio, reciclando de forma adecuada. </w:t>
      </w:r>
      <w:r w:rsidR="3188EE2A" w:rsidRPr="00820F0C">
        <w:rPr>
          <w:rFonts w:eastAsia="Arial"/>
          <w:color w:val="000000" w:themeColor="text1"/>
        </w:rPr>
        <w:t>También, y</w:t>
      </w:r>
      <w:r w:rsidRPr="00820F0C">
        <w:rPr>
          <w:rFonts w:eastAsia="Arial"/>
          <w:color w:val="000000" w:themeColor="text1"/>
        </w:rPr>
        <w:t xml:space="preserve"> siempre quesea posible, dentro de las posibilidades de cada</w:t>
      </w:r>
      <w:r w:rsidR="00C03E3D">
        <w:rPr>
          <w:rFonts w:eastAsia="Arial"/>
          <w:color w:val="000000" w:themeColor="text1"/>
        </w:rPr>
        <w:t xml:space="preserve"> </w:t>
      </w:r>
      <w:r w:rsidRPr="00820F0C">
        <w:rPr>
          <w:rFonts w:eastAsia="Arial"/>
          <w:color w:val="000000" w:themeColor="text1"/>
        </w:rPr>
        <w:t>uno, la elección de productos libres de agentes</w:t>
      </w:r>
      <w:r w:rsidR="00C03E3D">
        <w:rPr>
          <w:rFonts w:eastAsia="Arial"/>
          <w:color w:val="000000" w:themeColor="text1"/>
        </w:rPr>
        <w:t xml:space="preserve"> </w:t>
      </w:r>
      <w:r w:rsidRPr="00820F0C">
        <w:rPr>
          <w:rFonts w:eastAsia="Arial"/>
          <w:color w:val="000000" w:themeColor="text1"/>
        </w:rPr>
        <w:t>potencialmente contaminantes, como los</w:t>
      </w:r>
      <w:r w:rsidR="00C03E3D">
        <w:rPr>
          <w:rFonts w:eastAsia="Arial"/>
          <w:color w:val="000000" w:themeColor="text1"/>
        </w:rPr>
        <w:t xml:space="preserve"> </w:t>
      </w:r>
      <w:r w:rsidRPr="00820F0C">
        <w:rPr>
          <w:rFonts w:eastAsia="Arial"/>
          <w:color w:val="000000" w:themeColor="text1"/>
        </w:rPr>
        <w:t>descritos en este estudio, es también una vía</w:t>
      </w:r>
      <w:r w:rsidR="00C03E3D">
        <w:rPr>
          <w:rFonts w:eastAsia="Arial"/>
          <w:color w:val="000000" w:themeColor="text1"/>
        </w:rPr>
        <w:t xml:space="preserve"> </w:t>
      </w:r>
      <w:r w:rsidRPr="00820F0C">
        <w:rPr>
          <w:rFonts w:eastAsia="Arial"/>
          <w:color w:val="000000" w:themeColor="text1"/>
        </w:rPr>
        <w:t>para contribuir a la solución de este problema</w:t>
      </w:r>
      <w:r w:rsidR="00C03E3D">
        <w:rPr>
          <w:rFonts w:eastAsia="Arial"/>
          <w:color w:val="000000" w:themeColor="text1"/>
        </w:rPr>
        <w:t xml:space="preserve"> </w:t>
      </w:r>
      <w:r w:rsidRPr="00820F0C">
        <w:rPr>
          <w:rFonts w:eastAsia="Arial"/>
          <w:color w:val="000000" w:themeColor="text1"/>
        </w:rPr>
        <w:t>generalizado en nuestros espacios naturales.</w:t>
      </w:r>
    </w:p>
    <w:p w14:paraId="1F3F900B" w14:textId="4063FD12" w:rsidR="00820F0C" w:rsidRPr="0035381B" w:rsidRDefault="002A28BC" w:rsidP="003F6E89">
      <w:pPr>
        <w:jc w:val="both"/>
        <w:rPr>
          <w:rFonts w:eastAsia="Arial"/>
          <w:i/>
          <w:iCs/>
          <w:color w:val="000000" w:themeColor="text1"/>
        </w:rPr>
      </w:pPr>
      <w:r w:rsidRPr="00F74267">
        <w:rPr>
          <w:rFonts w:eastAsia="Arial"/>
          <w:i/>
          <w:iCs/>
          <w:color w:val="000000" w:themeColor="text1"/>
        </w:rPr>
        <w:t>“</w:t>
      </w:r>
      <w:r w:rsidR="00D03F67" w:rsidRPr="00C70B53">
        <w:rPr>
          <w:i/>
          <w:iCs/>
        </w:rPr>
        <w:t>El objetivo de Ciencia</w:t>
      </w:r>
      <w:r w:rsidR="000A4BFF">
        <w:rPr>
          <w:i/>
          <w:iCs/>
        </w:rPr>
        <w:t>LIBE</w:t>
      </w:r>
      <w:r w:rsidR="00D03F67" w:rsidRPr="00C70B53">
        <w:rPr>
          <w:i/>
          <w:iCs/>
        </w:rPr>
        <w:t>RA es ofrecer conocimiento científico para poder generar soluciones duraderas. Y sus resultados constatan el sentido del trabajo que hemos venido desarrollando hasta ahora: la importancia de actuar contra la basuraleza de forma inmediata y el hecho de que todos estamos de forma directa implicados en el problema.</w:t>
      </w:r>
      <w:r w:rsidR="618A8D15" w:rsidRPr="00820F0C">
        <w:rPr>
          <w:rFonts w:eastAsia="Arial"/>
          <w:color w:val="000000" w:themeColor="text1"/>
        </w:rPr>
        <w:t xml:space="preserve">” apunta Óscar Martín. </w:t>
      </w:r>
    </w:p>
    <w:p w14:paraId="6485C98A" w14:textId="77777777" w:rsidR="0594E552" w:rsidRPr="00820F0C" w:rsidRDefault="0FBBAD07" w:rsidP="001F4D41">
      <w:pPr>
        <w:jc w:val="both"/>
      </w:pPr>
      <w:r w:rsidRPr="00820F0C">
        <w:t>El estudio refleja otra cuestión ambiental clave y que, de hecho, ha motivado una sanción contra España por incumplimiento de la normativa ambiental: el tratamiento de aguas residuales en las aglomeraciones urbanas y, de forma asociada, el desafío que suponen residuos como pueden ser las toallitas o fármacos que no son correctamente gestionados. “En este particular, y dada la elevada presencia de medicamentos en los análisis químicos de agua, resulta fundamental reforzar los sistemas de gestión</w:t>
      </w:r>
      <w:r w:rsidR="00B26AD0" w:rsidRPr="00820F0C">
        <w:t xml:space="preserve"> y eliminación</w:t>
      </w:r>
      <w:r w:rsidRPr="00820F0C">
        <w:t xml:space="preserve"> de este tipo de sustancias</w:t>
      </w:r>
      <w:r w:rsidR="525CEA52" w:rsidRPr="00820F0C">
        <w:t xml:space="preserve">”, señala Ruiz. </w:t>
      </w:r>
    </w:p>
    <w:p w14:paraId="7B91A146" w14:textId="717EC87A" w:rsidR="0594E552" w:rsidRDefault="0FBBAD07" w:rsidP="001F4D41">
      <w:pPr>
        <w:jc w:val="both"/>
      </w:pPr>
      <w:r w:rsidRPr="00820F0C">
        <w:t>Otra cuestión que reflejan la mayor parte de los análisis es la presencia de pesticidas, en ocasiones en elevadas concentraciones. “</w:t>
      </w:r>
      <w:r w:rsidR="002A28BC" w:rsidRPr="0035381B">
        <w:rPr>
          <w:i/>
          <w:iCs/>
        </w:rPr>
        <w:t>Se impone la necesidad de seguir avanzando en una mejor gestión de su uso, controlando y minimizando su paso al medio, y favoreciendo el desarrollo –en línea con las directrices europeas y nacionales–de modelos agroecológicos</w:t>
      </w:r>
      <w:r w:rsidR="06B47A20" w:rsidRPr="00820F0C">
        <w:t>”, añade la directora ejecutiva de SEO/BirdLife.</w:t>
      </w:r>
    </w:p>
    <w:p w14:paraId="6C9BF421" w14:textId="0C079E22" w:rsidR="009B57A1" w:rsidRDefault="009B57A1" w:rsidP="001F4D41">
      <w:pPr>
        <w:jc w:val="both"/>
      </w:pPr>
      <w:r w:rsidRPr="0035381B">
        <w:t xml:space="preserve">El estudio aporta información valiosa en el ámbito de la contaminación difusa y puede orientar las próximas acciones que se adopten para atajar un problema que podría a tener una envergadura considerable en nuestro patrimonio natural. En este sentido, y junto a la responsabilidad que ha de asumir loa sectores productivos en toda su cadena de valor, la inyección de fondos públicos destinados a restauración y el saneamiento de aguas que plantea el Plan de Recuperación, Transformación y Resiliencia, y el plan estratégico que España elabore en el marco de la futura Política Agraria Común, pueden orientar parte de las políticas activas que contemplen a abordar la problemática de la contaminación difusa que describe este estudio. De igual modo, </w:t>
      </w:r>
      <w:r w:rsidR="00DD024A" w:rsidRPr="0035381B">
        <w:t xml:space="preserve">los planes de gestión de los espacios Red Natura 2000, competencia de las comunidades autónomas, pueden incorporar esta variable para mejorar el estado de conservación de estas áreas </w:t>
      </w:r>
      <w:r w:rsidR="006E0F56" w:rsidRPr="0035381B">
        <w:t xml:space="preserve">protegidas. Son algunas de las oportunidades que </w:t>
      </w:r>
      <w:r w:rsidR="00EF1A04" w:rsidRPr="0035381B">
        <w:t>las conclusiones de este estudio pueden</w:t>
      </w:r>
      <w:r w:rsidR="006E0F56" w:rsidRPr="0035381B">
        <w:t xml:space="preserve"> informar.</w:t>
      </w:r>
    </w:p>
    <w:p w14:paraId="593101E3" w14:textId="482256A7" w:rsidR="006E0F56" w:rsidRDefault="006E0F56" w:rsidP="001F4D41">
      <w:pPr>
        <w:jc w:val="both"/>
      </w:pPr>
    </w:p>
    <w:p w14:paraId="6BB266AD" w14:textId="17B0BC7B" w:rsidR="00457C66" w:rsidRPr="00820F0C" w:rsidRDefault="00457C66" w:rsidP="7D62143A">
      <w:pPr>
        <w:jc w:val="both"/>
      </w:pPr>
    </w:p>
    <w:p w14:paraId="042DED1A" w14:textId="617BD369" w:rsidR="00457C66" w:rsidRDefault="00457C66" w:rsidP="04F67310">
      <w:pPr>
        <w:jc w:val="both"/>
        <w:rPr>
          <w:b/>
          <w:bCs/>
        </w:rPr>
      </w:pPr>
      <w:r w:rsidRPr="0035381B">
        <w:rPr>
          <w:b/>
          <w:bCs/>
        </w:rPr>
        <w:t>Enlaces a materiales</w:t>
      </w:r>
      <w:r w:rsidR="008754AE">
        <w:rPr>
          <w:b/>
          <w:bCs/>
        </w:rPr>
        <w:t xml:space="preserve"> Ciencia LIBERA</w:t>
      </w:r>
      <w:r w:rsidRPr="0035381B">
        <w:rPr>
          <w:b/>
          <w:bCs/>
        </w:rPr>
        <w:t>:</w:t>
      </w:r>
    </w:p>
    <w:p w14:paraId="3BB54193" w14:textId="340CDEBC" w:rsidR="008754AE" w:rsidRPr="008754AE" w:rsidRDefault="008754AE" w:rsidP="04F67310">
      <w:pPr>
        <w:jc w:val="both"/>
      </w:pPr>
      <w:r w:rsidRPr="008754AE">
        <w:t>Informe completo:</w:t>
      </w:r>
    </w:p>
    <w:p w14:paraId="082D68A6" w14:textId="0F114A61" w:rsidR="00457C66" w:rsidRPr="0035381B" w:rsidRDefault="009D2FDB" w:rsidP="0035381B">
      <w:pPr>
        <w:jc w:val="center"/>
        <w:rPr>
          <w:b/>
          <w:bCs/>
          <w:i/>
          <w:iCs/>
          <w:sz w:val="24"/>
          <w:szCs w:val="24"/>
        </w:rPr>
      </w:pPr>
      <w:hyperlink r:id="rId12" w:history="1">
        <w:r w:rsidR="00457C66" w:rsidRPr="00D87E91">
          <w:rPr>
            <w:rStyle w:val="Hipervnculo"/>
            <w:b/>
            <w:bCs/>
            <w:sz w:val="24"/>
            <w:szCs w:val="24"/>
          </w:rPr>
          <w:t xml:space="preserve">Informe </w:t>
        </w:r>
        <w:r w:rsidR="00457C66" w:rsidRPr="00D87E91">
          <w:rPr>
            <w:rStyle w:val="Hipervnculo"/>
            <w:b/>
            <w:bCs/>
            <w:i/>
            <w:iCs/>
            <w:sz w:val="24"/>
            <w:szCs w:val="24"/>
          </w:rPr>
          <w:t>Ciencia LIBERA. Análisis de la contaminación difusa en los espacios naturales</w:t>
        </w:r>
      </w:hyperlink>
    </w:p>
    <w:p w14:paraId="19B1680B" w14:textId="255575D2" w:rsidR="00457C66" w:rsidRDefault="00457C66" w:rsidP="00457C66">
      <w:r w:rsidRPr="0028745E">
        <w:rPr>
          <w:b/>
          <w:bCs/>
          <w:color w:val="000000"/>
        </w:rPr>
        <w:lastRenderedPageBreak/>
        <w:t>Mapa Ciencia LIBERA:</w:t>
      </w:r>
      <w:r>
        <w:rPr>
          <w:color w:val="000000"/>
        </w:rPr>
        <w:t xml:space="preserve"> </w:t>
      </w:r>
      <w:r>
        <w:rPr>
          <w:color w:val="000000"/>
        </w:rPr>
        <w:br/>
      </w:r>
      <w:hyperlink r:id="rId13" w:history="1">
        <w:r w:rsidRPr="00457C66">
          <w:rPr>
            <w:rStyle w:val="Hipervnculo"/>
          </w:rPr>
          <w:t>https://proyectolibera.org/wp-content/uploads/2020/07/mapa-IBAS-700x500-WEB-fin-def-2.pdf</w:t>
        </w:r>
      </w:hyperlink>
      <w:r>
        <w:rPr>
          <w:color w:val="1F497D"/>
        </w:rPr>
        <w:t xml:space="preserve"> </w:t>
      </w:r>
    </w:p>
    <w:p w14:paraId="45F122D2" w14:textId="26CEA6DB" w:rsidR="00457C66" w:rsidRDefault="00457C66" w:rsidP="00457C66">
      <w:r w:rsidRPr="0028745E">
        <w:rPr>
          <w:b/>
          <w:bCs/>
          <w:color w:val="000000"/>
        </w:rPr>
        <w:t>Listado IBA seleccionadas:</w:t>
      </w:r>
      <w:r>
        <w:rPr>
          <w:color w:val="000000"/>
        </w:rPr>
        <w:t xml:space="preserve"> </w:t>
      </w:r>
      <w:r>
        <w:rPr>
          <w:color w:val="000000"/>
        </w:rPr>
        <w:br/>
      </w:r>
      <w:hyperlink r:id="rId14" w:history="1">
        <w:r w:rsidRPr="00457C66">
          <w:rPr>
            <w:rStyle w:val="Hipervnculo"/>
          </w:rPr>
          <w:t>https://proyectolibera.org/wp-content/uploads/2018/11/Listado_IBA_CIencia_LIBERA.pdf</w:t>
        </w:r>
      </w:hyperlink>
      <w:r>
        <w:rPr>
          <w:color w:val="1F497D"/>
        </w:rPr>
        <w:t xml:space="preserve"> </w:t>
      </w:r>
      <w:r>
        <w:rPr>
          <w:b/>
          <w:bCs/>
          <w:color w:val="1F497D"/>
        </w:rPr>
        <w:t> </w:t>
      </w:r>
    </w:p>
    <w:p w14:paraId="4ED1AE4D" w14:textId="0C2F4ADF" w:rsidR="00457C66" w:rsidRDefault="00457C66" w:rsidP="00457C66">
      <w:pPr>
        <w:rPr>
          <w:color w:val="548235"/>
        </w:rPr>
      </w:pPr>
      <w:r>
        <w:rPr>
          <w:b/>
          <w:bCs/>
        </w:rPr>
        <w:t xml:space="preserve">Fotos Ciencia LIBERA: </w:t>
      </w:r>
      <w:r>
        <w:rPr>
          <w:b/>
          <w:bCs/>
        </w:rPr>
        <w:br/>
      </w:r>
      <w:hyperlink r:id="rId15" w:history="1">
        <w:r w:rsidRPr="0035381B">
          <w:rPr>
            <w:rStyle w:val="Hipervnculo"/>
          </w:rPr>
          <w:t>https://we.tl/t-fJlercgNSj /</w:t>
        </w:r>
      </w:hyperlink>
      <w:r>
        <w:rPr>
          <w:b/>
          <w:bCs/>
          <w:color w:val="548235"/>
        </w:rPr>
        <w:t xml:space="preserve"> </w:t>
      </w:r>
      <w:hyperlink r:id="rId16" w:tgtFrame="_BLANK?????????????????????????????????????????????????????????????????????????????????????????????????????????????????????????????????????????????????????????????????????????????????????????????????????????????????????????????????????????????????????????" w:history="1">
        <w:r>
          <w:rPr>
            <w:rStyle w:val="Hipervnculo"/>
            <w:color w:val="0000BF"/>
          </w:rPr>
          <w:t>https://www.flickr.com/photos/150465399@N02/albums/72157709016426052 /</w:t>
        </w:r>
      </w:hyperlink>
    </w:p>
    <w:p w14:paraId="5D189BE9" w14:textId="658E9849" w:rsidR="00457C66" w:rsidRDefault="00457C66" w:rsidP="00457C66">
      <w:pPr>
        <w:rPr>
          <w:sz w:val="24"/>
          <w:szCs w:val="24"/>
        </w:rPr>
      </w:pPr>
      <w:r>
        <w:rPr>
          <w:b/>
          <w:bCs/>
        </w:rPr>
        <w:t xml:space="preserve">Fotos Ciencia LIBERA (laboratorio): </w:t>
      </w:r>
      <w:r>
        <w:rPr>
          <w:b/>
          <w:bCs/>
        </w:rPr>
        <w:br/>
      </w:r>
      <w:hyperlink r:id="rId17" w:history="1">
        <w:r w:rsidRPr="0035381B">
          <w:rPr>
            <w:rStyle w:val="Hipervnculo"/>
          </w:rPr>
          <w:t>https://we.tl/t-0kiLw89FF9</w:t>
        </w:r>
      </w:hyperlink>
    </w:p>
    <w:p w14:paraId="429B8257" w14:textId="338819B0" w:rsidR="00457C66" w:rsidRDefault="00457C66" w:rsidP="00457C66">
      <w:r>
        <w:rPr>
          <w:b/>
          <w:bCs/>
        </w:rPr>
        <w:t xml:space="preserve">Vídeos Ciencia LIBERA (brutos y </w:t>
      </w:r>
      <w:r>
        <w:rPr>
          <w:rStyle w:val="spelle"/>
          <w:b/>
          <w:bCs/>
        </w:rPr>
        <w:t>declas</w:t>
      </w:r>
      <w:r>
        <w:rPr>
          <w:b/>
          <w:bCs/>
        </w:rPr>
        <w:t xml:space="preserve"> en campo): </w:t>
      </w:r>
      <w:hyperlink r:id="rId18" w:tgtFrame="_BLANK?????????????????????????????????????????????????????????????????????????????????????????????????????????????????????????????????????????????????????????????????????????????????????????????????????????????????????????????????????????????????????????" w:history="1">
        <w:r>
          <w:rPr>
            <w:rStyle w:val="Hipervnculo"/>
          </w:rPr>
          <w:t>https://www.youtube.com/watch?v=PPkLrKNUbi4</w:t>
        </w:r>
      </w:hyperlink>
      <w:r>
        <w:rPr>
          <w:b/>
          <w:bCs/>
          <w:color w:val="C00000"/>
        </w:rPr>
        <w:t xml:space="preserve"> </w:t>
      </w:r>
    </w:p>
    <w:p w14:paraId="64A66BF2" w14:textId="5DC7B79E" w:rsidR="00457C66" w:rsidRPr="0035381B" w:rsidRDefault="00457C66" w:rsidP="00457C66">
      <w:pPr>
        <w:rPr>
          <w:b/>
          <w:bCs/>
          <w:color w:val="1F497D"/>
        </w:rPr>
      </w:pPr>
      <w:r w:rsidRPr="009D2FDB">
        <w:rPr>
          <w:b/>
          <w:bCs/>
          <w:u w:val="single"/>
        </w:rPr>
        <w:t>Protocolo Microplásticos Hombre y Territorio Microplásticos (</w:t>
      </w:r>
      <w:r w:rsidRPr="009D2FDB">
        <w:rPr>
          <w:rStyle w:val="spelle"/>
          <w:b/>
          <w:bCs/>
          <w:u w:val="single"/>
        </w:rPr>
        <w:t>pdf</w:t>
      </w:r>
      <w:r w:rsidRPr="009D2FDB">
        <w:rPr>
          <w:b/>
          <w:bCs/>
          <w:u w:val="single"/>
        </w:rPr>
        <w:t>):</w:t>
      </w:r>
      <w:r w:rsidRPr="009D2FDB">
        <w:rPr>
          <w:b/>
          <w:bCs/>
        </w:rPr>
        <w:t xml:space="preserve"> </w:t>
      </w:r>
      <w:r>
        <w:rPr>
          <w:b/>
          <w:bCs/>
          <w:color w:val="1F497D"/>
        </w:rPr>
        <w:br/>
      </w:r>
      <w:hyperlink r:id="rId19" w:history="1">
        <w:r w:rsidRPr="00457C66">
          <w:rPr>
            <w:rStyle w:val="Hipervnculo"/>
          </w:rPr>
          <w:t>https://we.tl/t-PhvpPsytNS</w:t>
        </w:r>
      </w:hyperlink>
      <w:r>
        <w:rPr>
          <w:b/>
          <w:bCs/>
          <w:color w:val="1F497D"/>
        </w:rPr>
        <w:t xml:space="preserve"> </w:t>
      </w:r>
    </w:p>
    <w:p w14:paraId="5F8811E2" w14:textId="77777777" w:rsidR="00457C66" w:rsidRDefault="00457C66" w:rsidP="00457C66">
      <w:r>
        <w:rPr>
          <w:b/>
          <w:bCs/>
        </w:rPr>
        <w:t xml:space="preserve">Fotos Microplásticos: </w:t>
      </w:r>
      <w:hyperlink r:id="rId20" w:tgtFrame="_BLANK?????????????????????????????????????????????????????????????????????????????????????????????????????????????????????????????????????????????????????????????????????????????????????????????????????????????????????????????????????????????????????????" w:history="1">
        <w:r>
          <w:rPr>
            <w:rStyle w:val="Hipervnculo"/>
            <w:color w:val="0000BF"/>
          </w:rPr>
          <w:t>https://we.tl/t-d2o6LsxzpQ /</w:t>
        </w:r>
      </w:hyperlink>
      <w:r>
        <w:rPr>
          <w:b/>
          <w:bCs/>
          <w:color w:val="548235"/>
        </w:rPr>
        <w:t xml:space="preserve"> </w:t>
      </w:r>
    </w:p>
    <w:p w14:paraId="115A72A4" w14:textId="569BF317" w:rsidR="0035381B" w:rsidRPr="00CE3A06" w:rsidRDefault="00457C66" w:rsidP="00CE3A06">
      <w:pPr>
        <w:rPr>
          <w:rStyle w:val="Textoennegrita"/>
          <w:b w:val="0"/>
          <w:bCs w:val="0"/>
        </w:rPr>
      </w:pPr>
      <w:r>
        <w:rPr>
          <w:b/>
          <w:bCs/>
        </w:rPr>
        <w:t xml:space="preserve">Protocolo Microplásticos en vídeo: </w:t>
      </w:r>
      <w:hyperlink r:id="rId21" w:tgtFrame="_BLANK?????????????????????????????????????????????????????????????????????????????????????????????????????????????????????????????????????????????????????????????????????????????????????????????????????????????????????????????????????????????????????????" w:history="1">
        <w:r>
          <w:rPr>
            <w:rStyle w:val="Hipervnculo"/>
          </w:rPr>
          <w:t>https://www.youtube.com/watch?v=6Y9jyXhglU0</w:t>
        </w:r>
      </w:hyperlink>
      <w:r>
        <w:rPr>
          <w:color w:val="1F497D"/>
        </w:rPr>
        <w:t xml:space="preserve"> </w:t>
      </w:r>
      <w:r w:rsidR="00CE3A06">
        <w:rPr>
          <w:color w:val="1F497D"/>
        </w:rPr>
        <w:br/>
      </w:r>
    </w:p>
    <w:p w14:paraId="1F6EAE9D" w14:textId="72D5DBB4" w:rsidR="0035381B" w:rsidRPr="004467B8" w:rsidRDefault="0035381B" w:rsidP="0035381B">
      <w:pPr>
        <w:pStyle w:val="NormalWeb"/>
        <w:jc w:val="both"/>
        <w:rPr>
          <w:rStyle w:val="Textoennegrita"/>
          <w:rFonts w:ascii="Calibri" w:hAnsi="Calibri" w:cs="Calibri"/>
          <w:color w:val="000000"/>
          <w:sz w:val="22"/>
          <w:szCs w:val="22"/>
          <w:u w:val="single"/>
        </w:rPr>
      </w:pPr>
      <w:r w:rsidRPr="004467B8">
        <w:rPr>
          <w:rStyle w:val="Textoennegrita"/>
          <w:rFonts w:ascii="Calibri" w:hAnsi="Calibri" w:cs="Calibri"/>
          <w:color w:val="000000"/>
          <w:sz w:val="22"/>
          <w:szCs w:val="22"/>
          <w:u w:val="single"/>
        </w:rPr>
        <w:t>Sobre LIBERA</w:t>
      </w:r>
    </w:p>
    <w:p w14:paraId="742D8FE7" w14:textId="77777777" w:rsidR="0035381B" w:rsidRPr="004467B8" w:rsidRDefault="0035381B" w:rsidP="0035381B">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12F68D14" w14:textId="77777777" w:rsidR="0035381B" w:rsidRPr="004467B8" w:rsidRDefault="0035381B" w:rsidP="0035381B">
      <w:pPr>
        <w:pStyle w:val="NormalWeb"/>
        <w:jc w:val="both"/>
        <w:rPr>
          <w:rFonts w:ascii="Calibri" w:hAnsi="Calibri" w:cs="Calibri"/>
          <w:color w:val="000000"/>
          <w:sz w:val="22"/>
          <w:szCs w:val="22"/>
        </w:rPr>
      </w:pPr>
      <w:r w:rsidRPr="004467B8">
        <w:rPr>
          <w:rFonts w:ascii="Calibri" w:hAnsi="Calibri" w:cs="Calibri"/>
          <w:color w:val="000000"/>
          <w:sz w:val="22"/>
          <w:szCs w:val="22"/>
        </w:rPr>
        <w:t xml:space="preserve">Desde su puesta en marcha, LIBERA ha movilizado más de 72.000 voluntarios*, y colaborado con más de 1100 organizaciones y colectivos, entre ellos, el CSIC, la Fundación Reina Sofía, la DGT, Paisaje Limpio o Vertidos Cero, convirtiéndose en un proyecto pionero que busca sensibilizar a todos los públicos. Además, a través de las apps eLitter y MARNOBA, los Héroes han recogido y caracterizado cerca de 300.000 objetos de más de 2.700 puntos de todo el territorio nacional, que se han integrado en la base de datos del MITECO. </w:t>
      </w:r>
    </w:p>
    <w:p w14:paraId="178EEAFF" w14:textId="77777777" w:rsidR="0035381B" w:rsidRPr="004467B8" w:rsidRDefault="0035381B" w:rsidP="0035381B">
      <w:pPr>
        <w:pStyle w:val="NormalWeb"/>
        <w:jc w:val="both"/>
        <w:rPr>
          <w:rFonts w:ascii="Calibri" w:hAnsi="Calibri" w:cs="Calibri"/>
          <w:sz w:val="22"/>
          <w:szCs w:val="22"/>
        </w:rPr>
      </w:pPr>
      <w:r w:rsidRPr="004467B8">
        <w:rPr>
          <w:rFonts w:ascii="Calibri" w:hAnsi="Calibri" w:cs="Calibri"/>
          <w:color w:val="000000"/>
          <w:sz w:val="22"/>
          <w:szCs w:val="22"/>
        </w:rPr>
        <w:t xml:space="preserve">Más información en </w:t>
      </w:r>
      <w:hyperlink r:id="rId22" w:history="1">
        <w:r w:rsidRPr="004467B8">
          <w:rPr>
            <w:rStyle w:val="Hipervnculo"/>
            <w:rFonts w:ascii="Calibri" w:hAnsi="Calibri" w:cs="Calibri"/>
            <w:sz w:val="22"/>
            <w:szCs w:val="22"/>
          </w:rPr>
          <w:t>proyectolibera.org</w:t>
        </w:r>
      </w:hyperlink>
    </w:p>
    <w:p w14:paraId="60D9EAFD" w14:textId="77777777" w:rsidR="0035381B" w:rsidRDefault="0035381B" w:rsidP="0035381B">
      <w:pPr>
        <w:pStyle w:val="NormalWeb"/>
        <w:ind w:hanging="2"/>
        <w:jc w:val="both"/>
        <w:rPr>
          <w:rStyle w:val="Textoennegrita"/>
          <w:rFonts w:ascii="Calibri" w:hAnsi="Calibri" w:cs="Calibri"/>
          <w:color w:val="000000"/>
          <w:sz w:val="22"/>
          <w:szCs w:val="22"/>
          <w:u w:val="single"/>
        </w:rPr>
      </w:pPr>
      <w:r w:rsidRPr="004467B8">
        <w:rPr>
          <w:rStyle w:val="Textoennegrita"/>
          <w:rFonts w:ascii="Calibri" w:hAnsi="Calibri" w:cs="Calibri"/>
          <w:color w:val="000000"/>
          <w:sz w:val="22"/>
          <w:szCs w:val="22"/>
          <w:u w:val="single"/>
        </w:rPr>
        <w:t>Sobre SEO/BirdLife</w:t>
      </w:r>
    </w:p>
    <w:p w14:paraId="2318C826" w14:textId="77777777" w:rsidR="0035381B" w:rsidRPr="004467B8" w:rsidRDefault="0035381B" w:rsidP="0035381B">
      <w:pPr>
        <w:pStyle w:val="NormalWeb"/>
        <w:ind w:hanging="2"/>
        <w:jc w:val="both"/>
        <w:rPr>
          <w:rFonts w:ascii="Calibri" w:hAnsi="Calibri" w:cs="Calibri"/>
          <w:b/>
          <w:bCs/>
          <w:color w:val="000000"/>
          <w:sz w:val="22"/>
          <w:szCs w:val="22"/>
          <w:u w:val="single"/>
        </w:rPr>
      </w:pPr>
      <w:r w:rsidRPr="004467B8">
        <w:rPr>
          <w:rFonts w:ascii="Calibri" w:hAnsi="Calibri" w:cs="Calibr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08C32449" w14:textId="77777777" w:rsidR="0035381B" w:rsidRPr="00CE3A06" w:rsidRDefault="0035381B" w:rsidP="0035381B">
      <w:pPr>
        <w:pStyle w:val="NormalWeb"/>
        <w:jc w:val="both"/>
        <w:rPr>
          <w:rFonts w:ascii="Calibri" w:hAnsi="Calibri" w:cs="Calibri"/>
          <w:sz w:val="22"/>
          <w:szCs w:val="22"/>
          <w:u w:val="single"/>
        </w:rPr>
      </w:pPr>
      <w:bookmarkStart w:id="3" w:name="_Hlk73622475"/>
      <w:r w:rsidRPr="00CE3A06">
        <w:rPr>
          <w:rStyle w:val="Textoennegrita"/>
          <w:rFonts w:ascii="Calibri" w:hAnsi="Calibri" w:cs="Calibri"/>
          <w:sz w:val="22"/>
          <w:szCs w:val="22"/>
          <w:u w:val="single"/>
        </w:rPr>
        <w:lastRenderedPageBreak/>
        <w:t xml:space="preserve">Sobre Ecoembes </w:t>
      </w:r>
    </w:p>
    <w:p w14:paraId="4153CD20" w14:textId="77777777" w:rsidR="0035381B" w:rsidRPr="0072787C" w:rsidRDefault="009D2FDB" w:rsidP="0035381B">
      <w:pPr>
        <w:pStyle w:val="NormalWeb"/>
        <w:spacing w:after="195" w:afterAutospacing="0"/>
        <w:ind w:hanging="2"/>
        <w:jc w:val="both"/>
        <w:rPr>
          <w:rFonts w:ascii="Calibri" w:hAnsi="Calibri" w:cs="Calibri"/>
          <w:sz w:val="22"/>
          <w:szCs w:val="22"/>
        </w:rPr>
      </w:pPr>
      <w:hyperlink r:id="rId23" w:tgtFrame="_blank" w:tooltip="https://www.ecoembes.com/es" w:history="1">
        <w:r w:rsidR="0035381B" w:rsidRPr="0072787C">
          <w:rPr>
            <w:rStyle w:val="Hipervnculo"/>
            <w:rFonts w:ascii="Calibri" w:hAnsi="Calibri" w:cs="Calibri"/>
            <w:color w:val="6888C9"/>
            <w:sz w:val="22"/>
            <w:szCs w:val="22"/>
          </w:rPr>
          <w:t>Ecoembes</w:t>
        </w:r>
      </w:hyperlink>
      <w:r w:rsidR="0035381B" w:rsidRPr="0072787C">
        <w:rPr>
          <w:rFonts w:ascii="Calibri" w:hAnsi="Calibri" w:cs="Calibri"/>
          <w:sz w:val="22"/>
          <w:szCs w:val="22"/>
        </w:rPr>
        <w:t xml:space="preserve"> es la organización ambiental sin ánimo de lucro que coordina el reciclaje de los envases de plástico, las latas y los briks (contenedor amarillo) y los envases de cartón y papel (contenedor azul) en España. </w:t>
      </w:r>
    </w:p>
    <w:p w14:paraId="46F11ED7" w14:textId="77777777" w:rsidR="0035381B" w:rsidRPr="0072787C" w:rsidRDefault="0035381B" w:rsidP="0035381B">
      <w:pPr>
        <w:pStyle w:val="NormalWeb"/>
        <w:jc w:val="both"/>
        <w:rPr>
          <w:rFonts w:ascii="Calibri" w:hAnsi="Calibri" w:cs="Calibri"/>
          <w:sz w:val="22"/>
          <w:szCs w:val="22"/>
        </w:rPr>
      </w:pPr>
      <w:r w:rsidRPr="0072787C">
        <w:rPr>
          <w:rFonts w:ascii="Calibri" w:hAnsi="Calibri" w:cs="Calibr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72787C">
        <w:rPr>
          <w:rFonts w:ascii="Calibri" w:hAnsi="Calibri" w:cs="Calibri"/>
          <w:sz w:val="22"/>
          <w:szCs w:val="22"/>
          <w:vertAlign w:val="superscript"/>
        </w:rPr>
        <w:t xml:space="preserve">3 </w:t>
      </w:r>
      <w:r w:rsidRPr="0072787C">
        <w:rPr>
          <w:rFonts w:ascii="Calibri" w:hAnsi="Calibri" w:cs="Calibri"/>
          <w:sz w:val="22"/>
          <w:szCs w:val="22"/>
        </w:rPr>
        <w:t>de agua y 6,37 millones de Mwh de energía.</w:t>
      </w:r>
    </w:p>
    <w:bookmarkEnd w:id="3"/>
    <w:p w14:paraId="2B38EC42" w14:textId="77777777" w:rsidR="0035381B" w:rsidRPr="004467B8" w:rsidRDefault="0035381B" w:rsidP="0035381B">
      <w:pPr>
        <w:pStyle w:val="NormalWeb"/>
        <w:ind w:hanging="2"/>
        <w:jc w:val="both"/>
        <w:rPr>
          <w:rStyle w:val="Textoennegrita"/>
          <w:rFonts w:ascii="Calibri" w:hAnsi="Calibri" w:cs="Calibri"/>
          <w:color w:val="000000"/>
          <w:sz w:val="22"/>
          <w:szCs w:val="22"/>
        </w:rPr>
      </w:pPr>
      <w:r w:rsidRPr="004467B8">
        <w:rPr>
          <w:rStyle w:val="Textoennegrita"/>
          <w:rFonts w:ascii="Calibri" w:hAnsi="Calibri" w:cs="Calibri"/>
          <w:color w:val="000000"/>
          <w:sz w:val="22"/>
          <w:szCs w:val="22"/>
          <w:u w:val="single"/>
        </w:rPr>
        <w:t>Para más información</w:t>
      </w:r>
      <w:r w:rsidRPr="004467B8">
        <w:rPr>
          <w:rStyle w:val="Textoennegrita"/>
          <w:rFonts w:ascii="Calibri" w:hAnsi="Calibri" w:cs="Calibri"/>
          <w:color w:val="000000"/>
          <w:sz w:val="22"/>
          <w:szCs w:val="22"/>
        </w:rPr>
        <w:t xml:space="preserve">: </w:t>
      </w:r>
    </w:p>
    <w:p w14:paraId="41CC64C3" w14:textId="77777777" w:rsidR="0035381B" w:rsidRPr="004467B8" w:rsidRDefault="0035381B" w:rsidP="0035381B">
      <w:pPr>
        <w:pStyle w:val="NormalWeb"/>
        <w:ind w:left="2" w:hanging="2"/>
        <w:rPr>
          <w:rFonts w:ascii="Calibri" w:hAnsi="Calibri" w:cs="Calibri"/>
          <w:sz w:val="22"/>
          <w:szCs w:val="22"/>
        </w:rPr>
      </w:pPr>
      <w:r w:rsidRPr="004467B8">
        <w:rPr>
          <w:rFonts w:ascii="Calibri" w:hAnsi="Calibri" w:cs="Calibri"/>
          <w:color w:val="000000"/>
          <w:sz w:val="22"/>
          <w:szCs w:val="22"/>
        </w:rPr>
        <w:t xml:space="preserve">Romain Titaud / Rosa Santiago / Armando Serra </w:t>
      </w:r>
      <w:hyperlink r:id="rId24" w:history="1">
        <w:r w:rsidRPr="004467B8">
          <w:rPr>
            <w:rStyle w:val="Hipervnculo"/>
            <w:rFonts w:ascii="Calibri" w:hAnsi="Calibri" w:cs="Calibri"/>
            <w:sz w:val="22"/>
            <w:szCs w:val="22"/>
          </w:rPr>
          <w:t>rtitaud@atrevia.com/rsantiago@atrevia.com/aserra@atrevia.com</w:t>
        </w:r>
      </w:hyperlink>
      <w:r w:rsidRPr="004467B8">
        <w:rPr>
          <w:rFonts w:ascii="Calibri" w:hAnsi="Calibri" w:cs="Calibri"/>
          <w:color w:val="000000"/>
          <w:sz w:val="22"/>
          <w:szCs w:val="22"/>
          <w:u w:val="single"/>
        </w:rPr>
        <w:br/>
      </w:r>
      <w:r w:rsidRPr="004467B8">
        <w:rPr>
          <w:rFonts w:ascii="Calibri" w:hAnsi="Calibri" w:cs="Calibri"/>
          <w:sz w:val="22"/>
          <w:szCs w:val="22"/>
        </w:rPr>
        <w:t>Tlf. 667 63 25 19 / 673 33 97 24 / 667 63 22 62</w:t>
      </w:r>
    </w:p>
    <w:p w14:paraId="59425CF0" w14:textId="77777777" w:rsidR="0035381B" w:rsidRPr="00F15379" w:rsidRDefault="0035381B" w:rsidP="0035381B">
      <w:pPr>
        <w:rPr>
          <w:rFonts w:ascii="Calibri" w:hAnsi="Calibri" w:cs="Calibri"/>
        </w:rPr>
      </w:pPr>
      <w:r w:rsidRPr="00F15379">
        <w:rPr>
          <w:rFonts w:ascii="Calibri" w:hAnsi="Calibri" w:cs="Calibri"/>
        </w:rPr>
        <w:t>Olimpia García</w:t>
      </w:r>
      <w:r w:rsidRPr="00F15379">
        <w:rPr>
          <w:rFonts w:ascii="Calibri" w:hAnsi="Calibri" w:cs="Calibri"/>
        </w:rPr>
        <w:br/>
      </w:r>
      <w:hyperlink r:id="rId25" w:history="1">
        <w:r w:rsidRPr="00F15379">
          <w:rPr>
            <w:rStyle w:val="Hipervnculo"/>
            <w:rFonts w:ascii="Calibri" w:hAnsi="Calibri" w:cs="Calibri"/>
          </w:rPr>
          <w:t>prensa@seo.org</w:t>
        </w:r>
      </w:hyperlink>
      <w:r w:rsidRPr="00F15379">
        <w:rPr>
          <w:rFonts w:ascii="Calibri" w:hAnsi="Calibri" w:cs="Calibri"/>
        </w:rPr>
        <w:br/>
        <w:t>Tlf. 91434 09 10 / 699 983 670</w:t>
      </w:r>
      <w:r w:rsidRPr="00F15379">
        <w:rPr>
          <w:rFonts w:ascii="Calibri" w:hAnsi="Calibri" w:cs="Calibri"/>
        </w:rPr>
        <w:br/>
        <w:t>@seo_birdlife / seo.org</w:t>
      </w:r>
    </w:p>
    <w:p w14:paraId="61F443B2" w14:textId="77777777" w:rsidR="0035381B" w:rsidRDefault="0035381B" w:rsidP="0035381B">
      <w:pPr>
        <w:pBdr>
          <w:top w:val="nil"/>
          <w:left w:val="nil"/>
          <w:bottom w:val="nil"/>
          <w:right w:val="nil"/>
          <w:between w:val="nil"/>
        </w:pBdr>
        <w:rPr>
          <w:rFonts w:ascii="Calibri" w:eastAsia="Calibri" w:hAnsi="Calibri" w:cs="Calibri"/>
          <w:u w:val="single"/>
        </w:rPr>
      </w:pPr>
    </w:p>
    <w:p w14:paraId="512E4B48" w14:textId="77777777" w:rsidR="00FC276F" w:rsidRPr="00820F0C" w:rsidRDefault="00FC276F" w:rsidP="009212D0">
      <w:pPr>
        <w:jc w:val="both"/>
      </w:pPr>
    </w:p>
    <w:sectPr w:rsidR="00FC276F" w:rsidRPr="00820F0C" w:rsidSect="002A28BC">
      <w:headerReference w:type="even" r:id="rId26"/>
      <w:headerReference w:type="default" r:id="rId27"/>
      <w:footerReference w:type="even" r:id="rId28"/>
      <w:footerReference w:type="default" r:id="rId29"/>
      <w:headerReference w:type="first" r:id="rId30"/>
      <w:footerReference w:type="firs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9DA2" w14:textId="77777777" w:rsidR="00757F64" w:rsidRDefault="00757F64" w:rsidP="004B50C5">
      <w:pPr>
        <w:spacing w:after="0" w:line="240" w:lineRule="auto"/>
      </w:pPr>
      <w:r>
        <w:separator/>
      </w:r>
    </w:p>
  </w:endnote>
  <w:endnote w:type="continuationSeparator" w:id="0">
    <w:p w14:paraId="68B76992" w14:textId="77777777" w:rsidR="00757F64" w:rsidRDefault="00757F64" w:rsidP="004B50C5">
      <w:pPr>
        <w:spacing w:after="0" w:line="240" w:lineRule="auto"/>
      </w:pPr>
      <w:r>
        <w:continuationSeparator/>
      </w:r>
    </w:p>
  </w:endnote>
  <w:endnote w:type="continuationNotice" w:id="1">
    <w:p w14:paraId="1AF6527A" w14:textId="77777777" w:rsidR="00757F64" w:rsidRDefault="00757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EFBB" w14:textId="77777777" w:rsidR="0035381B" w:rsidRDefault="003538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CB2E" w14:textId="77777777" w:rsidR="0035381B" w:rsidRDefault="003538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6018" w14:textId="77777777" w:rsidR="0035381B" w:rsidRDefault="003538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84C2" w14:textId="77777777" w:rsidR="00757F64" w:rsidRDefault="00757F64" w:rsidP="004B50C5">
      <w:pPr>
        <w:spacing w:after="0" w:line="240" w:lineRule="auto"/>
      </w:pPr>
      <w:r>
        <w:separator/>
      </w:r>
    </w:p>
  </w:footnote>
  <w:footnote w:type="continuationSeparator" w:id="0">
    <w:p w14:paraId="3BC7D8E8" w14:textId="77777777" w:rsidR="00757F64" w:rsidRDefault="00757F64" w:rsidP="004B50C5">
      <w:pPr>
        <w:spacing w:after="0" w:line="240" w:lineRule="auto"/>
      </w:pPr>
      <w:r>
        <w:continuationSeparator/>
      </w:r>
    </w:p>
  </w:footnote>
  <w:footnote w:type="continuationNotice" w:id="1">
    <w:p w14:paraId="2FD64D90" w14:textId="77777777" w:rsidR="00757F64" w:rsidRDefault="00757F64">
      <w:pPr>
        <w:spacing w:after="0" w:line="240" w:lineRule="auto"/>
      </w:pPr>
    </w:p>
  </w:footnote>
  <w:footnote w:id="2">
    <w:p w14:paraId="012D3F3A" w14:textId="77777777" w:rsidR="002B3079" w:rsidRPr="002B3079" w:rsidRDefault="002B3079" w:rsidP="002B3079">
      <w:pPr>
        <w:jc w:val="both"/>
        <w:rPr>
          <w:rFonts w:cstheme="minorHAnsi"/>
          <w:sz w:val="20"/>
          <w:szCs w:val="20"/>
        </w:rPr>
      </w:pPr>
      <w:r w:rsidRPr="002B3079">
        <w:rPr>
          <w:rStyle w:val="Refdenotaalpie"/>
          <w:rFonts w:cstheme="minorHAnsi"/>
          <w:sz w:val="20"/>
          <w:szCs w:val="20"/>
        </w:rPr>
        <w:footnoteRef/>
      </w:r>
      <w:r w:rsidRPr="002B3079">
        <w:rPr>
          <w:rFonts w:eastAsia="Arial" w:cstheme="minorHAnsi"/>
          <w:color w:val="000000" w:themeColor="text1"/>
          <w:sz w:val="20"/>
          <w:szCs w:val="20"/>
        </w:rPr>
        <w:t>De acuerdo con la Agencia de Medicamentos de Europa, los fármacos que se detectan en aguas superficiales a concentraciones superiores a 10 ng/L pueden conllevar un riesgo para la fauna acuática y se debería realizar una evaluación de riesgo. Si atendemos al valor medio de concentración en el conjunto de las IBA, 15 de los 21 fármacos analizados superan este límite.</w:t>
      </w:r>
    </w:p>
    <w:p w14:paraId="3FDF52DC" w14:textId="77777777" w:rsidR="002B3079" w:rsidRDefault="002B3079" w:rsidP="002B307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1043" w14:textId="77777777" w:rsidR="0035381B" w:rsidRDefault="003538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C678" w14:textId="70323A6E" w:rsidR="0035381B" w:rsidRDefault="0035381B">
    <w:pPr>
      <w:pStyle w:val="Encabezado"/>
    </w:pPr>
    <w:r>
      <w:rPr>
        <w:noProof/>
        <w:lang w:eastAsia="es-ES"/>
      </w:rPr>
      <w:drawing>
        <wp:anchor distT="0" distB="0" distL="114300" distR="114300" simplePos="0" relativeHeight="251659264" behindDoc="1" locked="0" layoutInCell="1" allowOverlap="1" wp14:anchorId="51F87343" wp14:editId="436AC15C">
          <wp:simplePos x="0" y="0"/>
          <wp:positionH relativeFrom="column">
            <wp:posOffset>0</wp:posOffset>
          </wp:positionH>
          <wp:positionV relativeFrom="paragraph">
            <wp:posOffset>170815</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2D56" w14:textId="77777777" w:rsidR="0035381B" w:rsidRDefault="003538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511"/>
    <w:multiLevelType w:val="hybridMultilevel"/>
    <w:tmpl w:val="97B8E83C"/>
    <w:lvl w:ilvl="0" w:tplc="D5E081BE">
      <w:start w:val="1"/>
      <w:numFmt w:val="bullet"/>
      <w:lvlText w:val=""/>
      <w:lvlJc w:val="left"/>
      <w:pPr>
        <w:ind w:left="720" w:hanging="360"/>
      </w:pPr>
      <w:rPr>
        <w:rFonts w:ascii="Symbol" w:hAnsi="Symbol" w:hint="default"/>
      </w:rPr>
    </w:lvl>
    <w:lvl w:ilvl="1" w:tplc="FAC2AC7A">
      <w:start w:val="1"/>
      <w:numFmt w:val="bullet"/>
      <w:lvlText w:val="o"/>
      <w:lvlJc w:val="left"/>
      <w:pPr>
        <w:ind w:left="1440" w:hanging="360"/>
      </w:pPr>
      <w:rPr>
        <w:rFonts w:ascii="Courier New" w:hAnsi="Courier New" w:hint="default"/>
      </w:rPr>
    </w:lvl>
    <w:lvl w:ilvl="2" w:tplc="47FC13C0">
      <w:start w:val="1"/>
      <w:numFmt w:val="bullet"/>
      <w:lvlText w:val=""/>
      <w:lvlJc w:val="left"/>
      <w:pPr>
        <w:ind w:left="2160" w:hanging="360"/>
      </w:pPr>
      <w:rPr>
        <w:rFonts w:ascii="Wingdings" w:hAnsi="Wingdings" w:hint="default"/>
      </w:rPr>
    </w:lvl>
    <w:lvl w:ilvl="3" w:tplc="EE803C46">
      <w:start w:val="1"/>
      <w:numFmt w:val="bullet"/>
      <w:lvlText w:val=""/>
      <w:lvlJc w:val="left"/>
      <w:pPr>
        <w:ind w:left="2880" w:hanging="360"/>
      </w:pPr>
      <w:rPr>
        <w:rFonts w:ascii="Symbol" w:hAnsi="Symbol" w:hint="default"/>
      </w:rPr>
    </w:lvl>
    <w:lvl w:ilvl="4" w:tplc="B5BC8CE2">
      <w:start w:val="1"/>
      <w:numFmt w:val="bullet"/>
      <w:lvlText w:val="o"/>
      <w:lvlJc w:val="left"/>
      <w:pPr>
        <w:ind w:left="3600" w:hanging="360"/>
      </w:pPr>
      <w:rPr>
        <w:rFonts w:ascii="Courier New" w:hAnsi="Courier New" w:hint="default"/>
      </w:rPr>
    </w:lvl>
    <w:lvl w:ilvl="5" w:tplc="2C60E156">
      <w:start w:val="1"/>
      <w:numFmt w:val="bullet"/>
      <w:lvlText w:val=""/>
      <w:lvlJc w:val="left"/>
      <w:pPr>
        <w:ind w:left="4320" w:hanging="360"/>
      </w:pPr>
      <w:rPr>
        <w:rFonts w:ascii="Wingdings" w:hAnsi="Wingdings" w:hint="default"/>
      </w:rPr>
    </w:lvl>
    <w:lvl w:ilvl="6" w:tplc="4BA69FE0">
      <w:start w:val="1"/>
      <w:numFmt w:val="bullet"/>
      <w:lvlText w:val=""/>
      <w:lvlJc w:val="left"/>
      <w:pPr>
        <w:ind w:left="5040" w:hanging="360"/>
      </w:pPr>
      <w:rPr>
        <w:rFonts w:ascii="Symbol" w:hAnsi="Symbol" w:hint="default"/>
      </w:rPr>
    </w:lvl>
    <w:lvl w:ilvl="7" w:tplc="E042C676">
      <w:start w:val="1"/>
      <w:numFmt w:val="bullet"/>
      <w:lvlText w:val="o"/>
      <w:lvlJc w:val="left"/>
      <w:pPr>
        <w:ind w:left="5760" w:hanging="360"/>
      </w:pPr>
      <w:rPr>
        <w:rFonts w:ascii="Courier New" w:hAnsi="Courier New" w:hint="default"/>
      </w:rPr>
    </w:lvl>
    <w:lvl w:ilvl="8" w:tplc="4D0419FA">
      <w:start w:val="1"/>
      <w:numFmt w:val="bullet"/>
      <w:lvlText w:val=""/>
      <w:lvlJc w:val="left"/>
      <w:pPr>
        <w:ind w:left="6480" w:hanging="360"/>
      </w:pPr>
      <w:rPr>
        <w:rFonts w:ascii="Wingdings" w:hAnsi="Wingdings" w:hint="default"/>
      </w:rPr>
    </w:lvl>
  </w:abstractNum>
  <w:abstractNum w:abstractNumId="1" w15:restartNumberingAfterBreak="0">
    <w:nsid w:val="08025744"/>
    <w:multiLevelType w:val="hybridMultilevel"/>
    <w:tmpl w:val="378A185A"/>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8F12E0"/>
    <w:multiLevelType w:val="hybridMultilevel"/>
    <w:tmpl w:val="7A381AEA"/>
    <w:lvl w:ilvl="0" w:tplc="EA2ADCAA">
      <w:start w:val="1"/>
      <w:numFmt w:val="bullet"/>
      <w:lvlText w:val=""/>
      <w:lvlJc w:val="left"/>
      <w:pPr>
        <w:ind w:left="720" w:hanging="360"/>
      </w:pPr>
      <w:rPr>
        <w:rFonts w:ascii="Symbol" w:hAnsi="Symbol" w:hint="default"/>
      </w:rPr>
    </w:lvl>
    <w:lvl w:ilvl="1" w:tplc="EEA6014A">
      <w:start w:val="1"/>
      <w:numFmt w:val="bullet"/>
      <w:lvlText w:val="o"/>
      <w:lvlJc w:val="left"/>
      <w:pPr>
        <w:ind w:left="1440" w:hanging="360"/>
      </w:pPr>
      <w:rPr>
        <w:rFonts w:ascii="Courier New" w:hAnsi="Courier New" w:hint="default"/>
      </w:rPr>
    </w:lvl>
    <w:lvl w:ilvl="2" w:tplc="B2887F40">
      <w:start w:val="1"/>
      <w:numFmt w:val="bullet"/>
      <w:lvlText w:val=""/>
      <w:lvlJc w:val="left"/>
      <w:pPr>
        <w:ind w:left="2160" w:hanging="360"/>
      </w:pPr>
      <w:rPr>
        <w:rFonts w:ascii="Wingdings" w:hAnsi="Wingdings" w:hint="default"/>
      </w:rPr>
    </w:lvl>
    <w:lvl w:ilvl="3" w:tplc="6246819C">
      <w:start w:val="1"/>
      <w:numFmt w:val="bullet"/>
      <w:lvlText w:val=""/>
      <w:lvlJc w:val="left"/>
      <w:pPr>
        <w:ind w:left="2880" w:hanging="360"/>
      </w:pPr>
      <w:rPr>
        <w:rFonts w:ascii="Symbol" w:hAnsi="Symbol" w:hint="default"/>
      </w:rPr>
    </w:lvl>
    <w:lvl w:ilvl="4" w:tplc="C85ACBFA">
      <w:start w:val="1"/>
      <w:numFmt w:val="bullet"/>
      <w:lvlText w:val="o"/>
      <w:lvlJc w:val="left"/>
      <w:pPr>
        <w:ind w:left="3600" w:hanging="360"/>
      </w:pPr>
      <w:rPr>
        <w:rFonts w:ascii="Courier New" w:hAnsi="Courier New" w:hint="default"/>
      </w:rPr>
    </w:lvl>
    <w:lvl w:ilvl="5" w:tplc="D0EA1812">
      <w:start w:val="1"/>
      <w:numFmt w:val="bullet"/>
      <w:lvlText w:val=""/>
      <w:lvlJc w:val="left"/>
      <w:pPr>
        <w:ind w:left="4320" w:hanging="360"/>
      </w:pPr>
      <w:rPr>
        <w:rFonts w:ascii="Wingdings" w:hAnsi="Wingdings" w:hint="default"/>
      </w:rPr>
    </w:lvl>
    <w:lvl w:ilvl="6" w:tplc="E0B2A440">
      <w:start w:val="1"/>
      <w:numFmt w:val="bullet"/>
      <w:lvlText w:val=""/>
      <w:lvlJc w:val="left"/>
      <w:pPr>
        <w:ind w:left="5040" w:hanging="360"/>
      </w:pPr>
      <w:rPr>
        <w:rFonts w:ascii="Symbol" w:hAnsi="Symbol" w:hint="default"/>
      </w:rPr>
    </w:lvl>
    <w:lvl w:ilvl="7" w:tplc="C9A0726E">
      <w:start w:val="1"/>
      <w:numFmt w:val="bullet"/>
      <w:lvlText w:val="o"/>
      <w:lvlJc w:val="left"/>
      <w:pPr>
        <w:ind w:left="5760" w:hanging="360"/>
      </w:pPr>
      <w:rPr>
        <w:rFonts w:ascii="Courier New" w:hAnsi="Courier New" w:hint="default"/>
      </w:rPr>
    </w:lvl>
    <w:lvl w:ilvl="8" w:tplc="85A820B2">
      <w:start w:val="1"/>
      <w:numFmt w:val="bullet"/>
      <w:lvlText w:val=""/>
      <w:lvlJc w:val="left"/>
      <w:pPr>
        <w:ind w:left="6480" w:hanging="360"/>
      </w:pPr>
      <w:rPr>
        <w:rFonts w:ascii="Wingdings" w:hAnsi="Wingdings" w:hint="default"/>
      </w:rPr>
    </w:lvl>
  </w:abstractNum>
  <w:abstractNum w:abstractNumId="3" w15:restartNumberingAfterBreak="0">
    <w:nsid w:val="35427560"/>
    <w:multiLevelType w:val="hybridMultilevel"/>
    <w:tmpl w:val="E9B8F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4D471B"/>
    <w:multiLevelType w:val="hybridMultilevel"/>
    <w:tmpl w:val="44FE29E2"/>
    <w:lvl w:ilvl="0" w:tplc="2D1864A8">
      <w:start w:val="1"/>
      <w:numFmt w:val="bullet"/>
      <w:lvlText w:val=""/>
      <w:lvlJc w:val="left"/>
      <w:pPr>
        <w:ind w:left="720" w:hanging="360"/>
      </w:pPr>
      <w:rPr>
        <w:rFonts w:ascii="Symbol" w:hAnsi="Symbol" w:hint="default"/>
      </w:rPr>
    </w:lvl>
    <w:lvl w:ilvl="1" w:tplc="D8607D7C">
      <w:start w:val="1"/>
      <w:numFmt w:val="bullet"/>
      <w:lvlText w:val="o"/>
      <w:lvlJc w:val="left"/>
      <w:pPr>
        <w:ind w:left="1440" w:hanging="360"/>
      </w:pPr>
      <w:rPr>
        <w:rFonts w:ascii="Courier New" w:hAnsi="Courier New" w:hint="default"/>
      </w:rPr>
    </w:lvl>
    <w:lvl w:ilvl="2" w:tplc="859AEC24">
      <w:start w:val="1"/>
      <w:numFmt w:val="bullet"/>
      <w:lvlText w:val=""/>
      <w:lvlJc w:val="left"/>
      <w:pPr>
        <w:ind w:left="2160" w:hanging="360"/>
      </w:pPr>
      <w:rPr>
        <w:rFonts w:ascii="Wingdings" w:hAnsi="Wingdings" w:hint="default"/>
      </w:rPr>
    </w:lvl>
    <w:lvl w:ilvl="3" w:tplc="A89AA480">
      <w:start w:val="1"/>
      <w:numFmt w:val="bullet"/>
      <w:lvlText w:val=""/>
      <w:lvlJc w:val="left"/>
      <w:pPr>
        <w:ind w:left="2880" w:hanging="360"/>
      </w:pPr>
      <w:rPr>
        <w:rFonts w:ascii="Symbol" w:hAnsi="Symbol" w:hint="default"/>
      </w:rPr>
    </w:lvl>
    <w:lvl w:ilvl="4" w:tplc="2D28DC56">
      <w:start w:val="1"/>
      <w:numFmt w:val="bullet"/>
      <w:lvlText w:val="o"/>
      <w:lvlJc w:val="left"/>
      <w:pPr>
        <w:ind w:left="3600" w:hanging="360"/>
      </w:pPr>
      <w:rPr>
        <w:rFonts w:ascii="Courier New" w:hAnsi="Courier New" w:hint="default"/>
      </w:rPr>
    </w:lvl>
    <w:lvl w:ilvl="5" w:tplc="74568564">
      <w:start w:val="1"/>
      <w:numFmt w:val="bullet"/>
      <w:lvlText w:val=""/>
      <w:lvlJc w:val="left"/>
      <w:pPr>
        <w:ind w:left="4320" w:hanging="360"/>
      </w:pPr>
      <w:rPr>
        <w:rFonts w:ascii="Wingdings" w:hAnsi="Wingdings" w:hint="default"/>
      </w:rPr>
    </w:lvl>
    <w:lvl w:ilvl="6" w:tplc="C8A4B8CC">
      <w:start w:val="1"/>
      <w:numFmt w:val="bullet"/>
      <w:lvlText w:val=""/>
      <w:lvlJc w:val="left"/>
      <w:pPr>
        <w:ind w:left="5040" w:hanging="360"/>
      </w:pPr>
      <w:rPr>
        <w:rFonts w:ascii="Symbol" w:hAnsi="Symbol" w:hint="default"/>
      </w:rPr>
    </w:lvl>
    <w:lvl w:ilvl="7" w:tplc="F06887C2">
      <w:start w:val="1"/>
      <w:numFmt w:val="bullet"/>
      <w:lvlText w:val="o"/>
      <w:lvlJc w:val="left"/>
      <w:pPr>
        <w:ind w:left="5760" w:hanging="360"/>
      </w:pPr>
      <w:rPr>
        <w:rFonts w:ascii="Courier New" w:hAnsi="Courier New" w:hint="default"/>
      </w:rPr>
    </w:lvl>
    <w:lvl w:ilvl="8" w:tplc="C6984F7A">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F"/>
    <w:rsid w:val="00005332"/>
    <w:rsid w:val="000142D0"/>
    <w:rsid w:val="00041E6B"/>
    <w:rsid w:val="000441C4"/>
    <w:rsid w:val="0004511C"/>
    <w:rsid w:val="0004695E"/>
    <w:rsid w:val="0004796F"/>
    <w:rsid w:val="00055916"/>
    <w:rsid w:val="000666CB"/>
    <w:rsid w:val="0008447C"/>
    <w:rsid w:val="00084ED1"/>
    <w:rsid w:val="00095160"/>
    <w:rsid w:val="000A2868"/>
    <w:rsid w:val="000A4BFF"/>
    <w:rsid w:val="000B2F4E"/>
    <w:rsid w:val="000B7583"/>
    <w:rsid w:val="000E31A1"/>
    <w:rsid w:val="000F1538"/>
    <w:rsid w:val="001248D3"/>
    <w:rsid w:val="0013547A"/>
    <w:rsid w:val="001561BB"/>
    <w:rsid w:val="00161245"/>
    <w:rsid w:val="00162C39"/>
    <w:rsid w:val="00165C12"/>
    <w:rsid w:val="00166BF1"/>
    <w:rsid w:val="001B0965"/>
    <w:rsid w:val="001D6374"/>
    <w:rsid w:val="001F4D41"/>
    <w:rsid w:val="001F4D5C"/>
    <w:rsid w:val="00202288"/>
    <w:rsid w:val="00203877"/>
    <w:rsid w:val="00205970"/>
    <w:rsid w:val="002130A6"/>
    <w:rsid w:val="00236D7F"/>
    <w:rsid w:val="00275A7D"/>
    <w:rsid w:val="0028745E"/>
    <w:rsid w:val="002A28BC"/>
    <w:rsid w:val="002A2FEF"/>
    <w:rsid w:val="002B177E"/>
    <w:rsid w:val="002B3079"/>
    <w:rsid w:val="002C09D4"/>
    <w:rsid w:val="002C227E"/>
    <w:rsid w:val="002D1298"/>
    <w:rsid w:val="002D135B"/>
    <w:rsid w:val="002F475C"/>
    <w:rsid w:val="0031143A"/>
    <w:rsid w:val="00322530"/>
    <w:rsid w:val="00324D5A"/>
    <w:rsid w:val="00325DC0"/>
    <w:rsid w:val="003273AF"/>
    <w:rsid w:val="00336ECB"/>
    <w:rsid w:val="0034168D"/>
    <w:rsid w:val="0035381B"/>
    <w:rsid w:val="0036642E"/>
    <w:rsid w:val="003B1B05"/>
    <w:rsid w:val="003B4906"/>
    <w:rsid w:val="003B64AE"/>
    <w:rsid w:val="003C1150"/>
    <w:rsid w:val="003C770A"/>
    <w:rsid w:val="003D14F0"/>
    <w:rsid w:val="003ED4F8"/>
    <w:rsid w:val="003F2259"/>
    <w:rsid w:val="003F6E89"/>
    <w:rsid w:val="00406531"/>
    <w:rsid w:val="00411D1D"/>
    <w:rsid w:val="00426B2B"/>
    <w:rsid w:val="00426DCB"/>
    <w:rsid w:val="00430B5C"/>
    <w:rsid w:val="004333A6"/>
    <w:rsid w:val="004459C2"/>
    <w:rsid w:val="00457C66"/>
    <w:rsid w:val="004B50C5"/>
    <w:rsid w:val="004B5AAE"/>
    <w:rsid w:val="004C08C3"/>
    <w:rsid w:val="004C6899"/>
    <w:rsid w:val="00514F68"/>
    <w:rsid w:val="005213E1"/>
    <w:rsid w:val="00530D68"/>
    <w:rsid w:val="0053469F"/>
    <w:rsid w:val="00541C1E"/>
    <w:rsid w:val="0055175F"/>
    <w:rsid w:val="005520F7"/>
    <w:rsid w:val="005546FA"/>
    <w:rsid w:val="0056058D"/>
    <w:rsid w:val="00576595"/>
    <w:rsid w:val="005777E0"/>
    <w:rsid w:val="00577C1F"/>
    <w:rsid w:val="005A2887"/>
    <w:rsid w:val="005B1852"/>
    <w:rsid w:val="005B42E5"/>
    <w:rsid w:val="005E7539"/>
    <w:rsid w:val="005F1BF4"/>
    <w:rsid w:val="005F45C8"/>
    <w:rsid w:val="006115EF"/>
    <w:rsid w:val="00633E28"/>
    <w:rsid w:val="0064023F"/>
    <w:rsid w:val="006444BB"/>
    <w:rsid w:val="00657CD5"/>
    <w:rsid w:val="00664D3F"/>
    <w:rsid w:val="006707D0"/>
    <w:rsid w:val="00690450"/>
    <w:rsid w:val="00691641"/>
    <w:rsid w:val="006A3CC7"/>
    <w:rsid w:val="006C3B18"/>
    <w:rsid w:val="006E0F56"/>
    <w:rsid w:val="006F11BD"/>
    <w:rsid w:val="006F457E"/>
    <w:rsid w:val="007072C2"/>
    <w:rsid w:val="00710EF7"/>
    <w:rsid w:val="007164C1"/>
    <w:rsid w:val="00725496"/>
    <w:rsid w:val="00743408"/>
    <w:rsid w:val="0075009A"/>
    <w:rsid w:val="00752661"/>
    <w:rsid w:val="0075557E"/>
    <w:rsid w:val="00757F64"/>
    <w:rsid w:val="00761572"/>
    <w:rsid w:val="007A168A"/>
    <w:rsid w:val="007B6B83"/>
    <w:rsid w:val="007C4E4B"/>
    <w:rsid w:val="007F3A06"/>
    <w:rsid w:val="00820F0C"/>
    <w:rsid w:val="00847525"/>
    <w:rsid w:val="00857638"/>
    <w:rsid w:val="008754AE"/>
    <w:rsid w:val="008B2540"/>
    <w:rsid w:val="008C649D"/>
    <w:rsid w:val="008E2ADC"/>
    <w:rsid w:val="008E3DEF"/>
    <w:rsid w:val="008F43CD"/>
    <w:rsid w:val="00901590"/>
    <w:rsid w:val="00916574"/>
    <w:rsid w:val="0091677E"/>
    <w:rsid w:val="009212D0"/>
    <w:rsid w:val="00940EE4"/>
    <w:rsid w:val="0094539C"/>
    <w:rsid w:val="0095066B"/>
    <w:rsid w:val="009532DA"/>
    <w:rsid w:val="00957696"/>
    <w:rsid w:val="00963CB9"/>
    <w:rsid w:val="00972878"/>
    <w:rsid w:val="00982311"/>
    <w:rsid w:val="00982C3E"/>
    <w:rsid w:val="009A0671"/>
    <w:rsid w:val="009B57A1"/>
    <w:rsid w:val="009D0581"/>
    <w:rsid w:val="009D2FDB"/>
    <w:rsid w:val="009E3579"/>
    <w:rsid w:val="009E3E26"/>
    <w:rsid w:val="00A2134A"/>
    <w:rsid w:val="00A24ED8"/>
    <w:rsid w:val="00A42308"/>
    <w:rsid w:val="00A4341E"/>
    <w:rsid w:val="00A51CBB"/>
    <w:rsid w:val="00A7780D"/>
    <w:rsid w:val="00A77F55"/>
    <w:rsid w:val="00A80F19"/>
    <w:rsid w:val="00A93B18"/>
    <w:rsid w:val="00A97E52"/>
    <w:rsid w:val="00AA7D55"/>
    <w:rsid w:val="00AD2F2B"/>
    <w:rsid w:val="00AF76B4"/>
    <w:rsid w:val="00B121A7"/>
    <w:rsid w:val="00B1299A"/>
    <w:rsid w:val="00B19A48"/>
    <w:rsid w:val="00B26AD0"/>
    <w:rsid w:val="00B347D4"/>
    <w:rsid w:val="00B41CCC"/>
    <w:rsid w:val="00B61DAC"/>
    <w:rsid w:val="00B768EB"/>
    <w:rsid w:val="00BA73F6"/>
    <w:rsid w:val="00BB51D2"/>
    <w:rsid w:val="00BB6972"/>
    <w:rsid w:val="00BC4C56"/>
    <w:rsid w:val="00BC6C5B"/>
    <w:rsid w:val="00BD00B8"/>
    <w:rsid w:val="00BD1EC2"/>
    <w:rsid w:val="00BD62C8"/>
    <w:rsid w:val="00BE06B3"/>
    <w:rsid w:val="00BE100D"/>
    <w:rsid w:val="00BF115B"/>
    <w:rsid w:val="00BF3B42"/>
    <w:rsid w:val="00C03E3D"/>
    <w:rsid w:val="00C10F7B"/>
    <w:rsid w:val="00C1274F"/>
    <w:rsid w:val="00C13467"/>
    <w:rsid w:val="00C54476"/>
    <w:rsid w:val="00C65A4A"/>
    <w:rsid w:val="00C66098"/>
    <w:rsid w:val="00C70B53"/>
    <w:rsid w:val="00C81848"/>
    <w:rsid w:val="00C818A0"/>
    <w:rsid w:val="00C83D73"/>
    <w:rsid w:val="00C87DEF"/>
    <w:rsid w:val="00C93794"/>
    <w:rsid w:val="00CD30CF"/>
    <w:rsid w:val="00CD43AE"/>
    <w:rsid w:val="00CE3A06"/>
    <w:rsid w:val="00CE3B32"/>
    <w:rsid w:val="00CE7C40"/>
    <w:rsid w:val="00D03F67"/>
    <w:rsid w:val="00D06337"/>
    <w:rsid w:val="00D11FC7"/>
    <w:rsid w:val="00D17A96"/>
    <w:rsid w:val="00D2504F"/>
    <w:rsid w:val="00D55840"/>
    <w:rsid w:val="00D56854"/>
    <w:rsid w:val="00D77389"/>
    <w:rsid w:val="00D87E91"/>
    <w:rsid w:val="00DA0AF8"/>
    <w:rsid w:val="00DA64CD"/>
    <w:rsid w:val="00DB7B9F"/>
    <w:rsid w:val="00DC4639"/>
    <w:rsid w:val="00DD024A"/>
    <w:rsid w:val="00DF2074"/>
    <w:rsid w:val="00E15240"/>
    <w:rsid w:val="00E21713"/>
    <w:rsid w:val="00E234E4"/>
    <w:rsid w:val="00E23BB1"/>
    <w:rsid w:val="00E2753B"/>
    <w:rsid w:val="00E31092"/>
    <w:rsid w:val="00E35825"/>
    <w:rsid w:val="00E569DF"/>
    <w:rsid w:val="00E657C8"/>
    <w:rsid w:val="00E865FA"/>
    <w:rsid w:val="00EA639B"/>
    <w:rsid w:val="00EA7B45"/>
    <w:rsid w:val="00EC05F5"/>
    <w:rsid w:val="00EC6CFB"/>
    <w:rsid w:val="00ED74FA"/>
    <w:rsid w:val="00EF011D"/>
    <w:rsid w:val="00EF1A04"/>
    <w:rsid w:val="00EF30AF"/>
    <w:rsid w:val="00EF6C29"/>
    <w:rsid w:val="00F015FB"/>
    <w:rsid w:val="00F26D33"/>
    <w:rsid w:val="00F3309A"/>
    <w:rsid w:val="00F37C2E"/>
    <w:rsid w:val="00F516C0"/>
    <w:rsid w:val="00F6632C"/>
    <w:rsid w:val="00F74267"/>
    <w:rsid w:val="00F82EE9"/>
    <w:rsid w:val="00F87EFB"/>
    <w:rsid w:val="00FA75F8"/>
    <w:rsid w:val="00FA76CB"/>
    <w:rsid w:val="00FB25B7"/>
    <w:rsid w:val="00FC276F"/>
    <w:rsid w:val="00FC4E6A"/>
    <w:rsid w:val="00FD7A5E"/>
    <w:rsid w:val="00FE5F2D"/>
    <w:rsid w:val="00FE7AB5"/>
    <w:rsid w:val="00FF2004"/>
    <w:rsid w:val="013E435C"/>
    <w:rsid w:val="01429CD9"/>
    <w:rsid w:val="0209A7FD"/>
    <w:rsid w:val="02164321"/>
    <w:rsid w:val="022B8DE8"/>
    <w:rsid w:val="02613938"/>
    <w:rsid w:val="028CE872"/>
    <w:rsid w:val="02A7AC37"/>
    <w:rsid w:val="02D44FFA"/>
    <w:rsid w:val="02D8E44A"/>
    <w:rsid w:val="03030030"/>
    <w:rsid w:val="03489776"/>
    <w:rsid w:val="03848963"/>
    <w:rsid w:val="03B23980"/>
    <w:rsid w:val="03B31A39"/>
    <w:rsid w:val="0430ECAC"/>
    <w:rsid w:val="044670A6"/>
    <w:rsid w:val="0477593D"/>
    <w:rsid w:val="04C518B2"/>
    <w:rsid w:val="04D5A811"/>
    <w:rsid w:val="04F3B40B"/>
    <w:rsid w:val="04F67310"/>
    <w:rsid w:val="050DC5B1"/>
    <w:rsid w:val="0538DE0A"/>
    <w:rsid w:val="0594E552"/>
    <w:rsid w:val="05A1E1D8"/>
    <w:rsid w:val="05AE6F83"/>
    <w:rsid w:val="05CCBD0D"/>
    <w:rsid w:val="05DD1605"/>
    <w:rsid w:val="06772792"/>
    <w:rsid w:val="06B47A20"/>
    <w:rsid w:val="072D7000"/>
    <w:rsid w:val="076A95AA"/>
    <w:rsid w:val="077CBCD4"/>
    <w:rsid w:val="08196DF5"/>
    <w:rsid w:val="08CB77B3"/>
    <w:rsid w:val="08F60AF0"/>
    <w:rsid w:val="08FB4C25"/>
    <w:rsid w:val="09045DCF"/>
    <w:rsid w:val="0924C6C2"/>
    <w:rsid w:val="0933EA88"/>
    <w:rsid w:val="095384B6"/>
    <w:rsid w:val="09793B55"/>
    <w:rsid w:val="0A58BC67"/>
    <w:rsid w:val="0AA02D67"/>
    <w:rsid w:val="0AA1C31A"/>
    <w:rsid w:val="0AFBDEE0"/>
    <w:rsid w:val="0B511565"/>
    <w:rsid w:val="0B5E1ED8"/>
    <w:rsid w:val="0BD272E9"/>
    <w:rsid w:val="0C145283"/>
    <w:rsid w:val="0C270237"/>
    <w:rsid w:val="0CB7023A"/>
    <w:rsid w:val="0CDFDB0B"/>
    <w:rsid w:val="0CF243E9"/>
    <w:rsid w:val="0D1CCED5"/>
    <w:rsid w:val="0D85C079"/>
    <w:rsid w:val="0D8C04F0"/>
    <w:rsid w:val="0DA1FCA7"/>
    <w:rsid w:val="0E46F644"/>
    <w:rsid w:val="0E4D4E6F"/>
    <w:rsid w:val="0E4E7E28"/>
    <w:rsid w:val="0E97AED2"/>
    <w:rsid w:val="0EBE46C1"/>
    <w:rsid w:val="0F728013"/>
    <w:rsid w:val="0FAD94EE"/>
    <w:rsid w:val="0FBBAD07"/>
    <w:rsid w:val="103FF677"/>
    <w:rsid w:val="10B17734"/>
    <w:rsid w:val="10C1A5C1"/>
    <w:rsid w:val="10D82F4E"/>
    <w:rsid w:val="1141FCDC"/>
    <w:rsid w:val="11775766"/>
    <w:rsid w:val="1186E6DE"/>
    <w:rsid w:val="11942FFF"/>
    <w:rsid w:val="119A9DCF"/>
    <w:rsid w:val="11B4663F"/>
    <w:rsid w:val="11C7F354"/>
    <w:rsid w:val="11F64C2A"/>
    <w:rsid w:val="1224DF2B"/>
    <w:rsid w:val="12B3E564"/>
    <w:rsid w:val="12C96FAB"/>
    <w:rsid w:val="12CBA908"/>
    <w:rsid w:val="12EF0814"/>
    <w:rsid w:val="1324B1D2"/>
    <w:rsid w:val="13A5FFB8"/>
    <w:rsid w:val="1400112C"/>
    <w:rsid w:val="1442177F"/>
    <w:rsid w:val="14493E86"/>
    <w:rsid w:val="147F3F6C"/>
    <w:rsid w:val="148AD875"/>
    <w:rsid w:val="14B20838"/>
    <w:rsid w:val="14C52052"/>
    <w:rsid w:val="14C5C39C"/>
    <w:rsid w:val="14F21388"/>
    <w:rsid w:val="150A0DB9"/>
    <w:rsid w:val="1513275B"/>
    <w:rsid w:val="15197733"/>
    <w:rsid w:val="156A105E"/>
    <w:rsid w:val="1590D25E"/>
    <w:rsid w:val="15A9FABB"/>
    <w:rsid w:val="15E74467"/>
    <w:rsid w:val="1673E958"/>
    <w:rsid w:val="16CAF8DC"/>
    <w:rsid w:val="1717C783"/>
    <w:rsid w:val="17C9B9CD"/>
    <w:rsid w:val="182A4531"/>
    <w:rsid w:val="188629DF"/>
    <w:rsid w:val="18DCA4E4"/>
    <w:rsid w:val="193BB6B4"/>
    <w:rsid w:val="198900A3"/>
    <w:rsid w:val="19960B4D"/>
    <w:rsid w:val="19B01AA8"/>
    <w:rsid w:val="19F51C2F"/>
    <w:rsid w:val="1A2B59B1"/>
    <w:rsid w:val="1A488C69"/>
    <w:rsid w:val="1A5AAC22"/>
    <w:rsid w:val="1A5BBEB5"/>
    <w:rsid w:val="1A6C3107"/>
    <w:rsid w:val="1A82A3E3"/>
    <w:rsid w:val="1B2FC3B7"/>
    <w:rsid w:val="1BA86F9D"/>
    <w:rsid w:val="1BB15583"/>
    <w:rsid w:val="1BFDC90B"/>
    <w:rsid w:val="1C0013E2"/>
    <w:rsid w:val="1C12EF81"/>
    <w:rsid w:val="1CA78A0A"/>
    <w:rsid w:val="1CD42EF9"/>
    <w:rsid w:val="1CF8480A"/>
    <w:rsid w:val="1D4D25E4"/>
    <w:rsid w:val="1D621BE1"/>
    <w:rsid w:val="1D7D0938"/>
    <w:rsid w:val="1DA3D1C9"/>
    <w:rsid w:val="1DBC9484"/>
    <w:rsid w:val="1DE6DAB6"/>
    <w:rsid w:val="1E90DB95"/>
    <w:rsid w:val="1F37B4A4"/>
    <w:rsid w:val="1F827C3F"/>
    <w:rsid w:val="1FEA0C7D"/>
    <w:rsid w:val="200B3843"/>
    <w:rsid w:val="207293C4"/>
    <w:rsid w:val="20954565"/>
    <w:rsid w:val="2099CE12"/>
    <w:rsid w:val="209F0401"/>
    <w:rsid w:val="20BB37CC"/>
    <w:rsid w:val="20C76C08"/>
    <w:rsid w:val="20DB728B"/>
    <w:rsid w:val="20F889B9"/>
    <w:rsid w:val="214118C0"/>
    <w:rsid w:val="214136B8"/>
    <w:rsid w:val="21E9DB50"/>
    <w:rsid w:val="22195671"/>
    <w:rsid w:val="227A56BD"/>
    <w:rsid w:val="237F5487"/>
    <w:rsid w:val="240B25C7"/>
    <w:rsid w:val="24995338"/>
    <w:rsid w:val="24A20660"/>
    <w:rsid w:val="24A7AA19"/>
    <w:rsid w:val="24D56A8D"/>
    <w:rsid w:val="24E31AE5"/>
    <w:rsid w:val="24FEE8BA"/>
    <w:rsid w:val="251E1868"/>
    <w:rsid w:val="25A5F84A"/>
    <w:rsid w:val="25B1F77F"/>
    <w:rsid w:val="25F37A04"/>
    <w:rsid w:val="26D2E095"/>
    <w:rsid w:val="2716EE98"/>
    <w:rsid w:val="271FA883"/>
    <w:rsid w:val="2741C8AB"/>
    <w:rsid w:val="2774630F"/>
    <w:rsid w:val="27CC3F92"/>
    <w:rsid w:val="280C5352"/>
    <w:rsid w:val="28425609"/>
    <w:rsid w:val="28A1FCC0"/>
    <w:rsid w:val="2941D1BC"/>
    <w:rsid w:val="297BADF8"/>
    <w:rsid w:val="297F09CD"/>
    <w:rsid w:val="299A6E35"/>
    <w:rsid w:val="2A1E959C"/>
    <w:rsid w:val="2A3978B4"/>
    <w:rsid w:val="2A814F3D"/>
    <w:rsid w:val="2A9E700E"/>
    <w:rsid w:val="2AC1D030"/>
    <w:rsid w:val="2B363E96"/>
    <w:rsid w:val="2B3ED1F4"/>
    <w:rsid w:val="2B8DAAC6"/>
    <w:rsid w:val="2C3A6160"/>
    <w:rsid w:val="2C3CA969"/>
    <w:rsid w:val="2C4FD9DA"/>
    <w:rsid w:val="2C726FD8"/>
    <w:rsid w:val="2C800050"/>
    <w:rsid w:val="2CA68A11"/>
    <w:rsid w:val="2D020CC5"/>
    <w:rsid w:val="2DA9473C"/>
    <w:rsid w:val="2DBED261"/>
    <w:rsid w:val="2E6DDF58"/>
    <w:rsid w:val="2E84CBBC"/>
    <w:rsid w:val="2E97B1D2"/>
    <w:rsid w:val="2EBD54E6"/>
    <w:rsid w:val="2EEECD21"/>
    <w:rsid w:val="2F26472D"/>
    <w:rsid w:val="2F8FFB2A"/>
    <w:rsid w:val="2FAC44AF"/>
    <w:rsid w:val="2FB7C0F1"/>
    <w:rsid w:val="2FD60BBA"/>
    <w:rsid w:val="3027D6AA"/>
    <w:rsid w:val="30B0B210"/>
    <w:rsid w:val="30D450FA"/>
    <w:rsid w:val="31101A8C"/>
    <w:rsid w:val="3121D4C0"/>
    <w:rsid w:val="3160FA0E"/>
    <w:rsid w:val="3188EE2A"/>
    <w:rsid w:val="3196F308"/>
    <w:rsid w:val="31C73434"/>
    <w:rsid w:val="31DF7043"/>
    <w:rsid w:val="31E86D19"/>
    <w:rsid w:val="31F27E2C"/>
    <w:rsid w:val="3243D25F"/>
    <w:rsid w:val="328D66B6"/>
    <w:rsid w:val="3295EC04"/>
    <w:rsid w:val="32CEFADC"/>
    <w:rsid w:val="32F2AA21"/>
    <w:rsid w:val="33EA3E5D"/>
    <w:rsid w:val="3478F760"/>
    <w:rsid w:val="34C59808"/>
    <w:rsid w:val="3555E026"/>
    <w:rsid w:val="35A1AF60"/>
    <w:rsid w:val="35CEDB9E"/>
    <w:rsid w:val="35D8B97C"/>
    <w:rsid w:val="35F88BFD"/>
    <w:rsid w:val="369C8CDB"/>
    <w:rsid w:val="36A34C5F"/>
    <w:rsid w:val="37029C7B"/>
    <w:rsid w:val="370EF491"/>
    <w:rsid w:val="374DA075"/>
    <w:rsid w:val="3751976A"/>
    <w:rsid w:val="375F66C2"/>
    <w:rsid w:val="377F512B"/>
    <w:rsid w:val="37894029"/>
    <w:rsid w:val="37B38C90"/>
    <w:rsid w:val="3858899D"/>
    <w:rsid w:val="3873276F"/>
    <w:rsid w:val="38C00E10"/>
    <w:rsid w:val="38CA0E11"/>
    <w:rsid w:val="38D93EEF"/>
    <w:rsid w:val="39925679"/>
    <w:rsid w:val="39F72F0C"/>
    <w:rsid w:val="3A5A2D2A"/>
    <w:rsid w:val="3AE741F1"/>
    <w:rsid w:val="3B1F6864"/>
    <w:rsid w:val="3B473A4B"/>
    <w:rsid w:val="3B683085"/>
    <w:rsid w:val="3C129BD3"/>
    <w:rsid w:val="3CAFCA83"/>
    <w:rsid w:val="3CD90A56"/>
    <w:rsid w:val="3CF5BB35"/>
    <w:rsid w:val="3D2C19A3"/>
    <w:rsid w:val="3D60F20B"/>
    <w:rsid w:val="3DB9507F"/>
    <w:rsid w:val="3DCA5486"/>
    <w:rsid w:val="3EAAB3F3"/>
    <w:rsid w:val="3EB069E9"/>
    <w:rsid w:val="3ECBED35"/>
    <w:rsid w:val="3EFCC26C"/>
    <w:rsid w:val="3F12E5AD"/>
    <w:rsid w:val="3F62F634"/>
    <w:rsid w:val="4062C082"/>
    <w:rsid w:val="407DE2CF"/>
    <w:rsid w:val="4081AE38"/>
    <w:rsid w:val="40D0AFDE"/>
    <w:rsid w:val="40DB1B20"/>
    <w:rsid w:val="40E66DFD"/>
    <w:rsid w:val="40F9DA53"/>
    <w:rsid w:val="414A62DE"/>
    <w:rsid w:val="415C1690"/>
    <w:rsid w:val="416614AD"/>
    <w:rsid w:val="41E56886"/>
    <w:rsid w:val="41F49E99"/>
    <w:rsid w:val="4209BBB9"/>
    <w:rsid w:val="420CC55B"/>
    <w:rsid w:val="424B643B"/>
    <w:rsid w:val="424DC7F9"/>
    <w:rsid w:val="428BE0E1"/>
    <w:rsid w:val="42C9FC3D"/>
    <w:rsid w:val="430F5732"/>
    <w:rsid w:val="432AAAF9"/>
    <w:rsid w:val="43B7FFB6"/>
    <w:rsid w:val="43FD77C3"/>
    <w:rsid w:val="4402B2EA"/>
    <w:rsid w:val="4435F7BC"/>
    <w:rsid w:val="4439C99F"/>
    <w:rsid w:val="44A53DB6"/>
    <w:rsid w:val="44A558A2"/>
    <w:rsid w:val="4517004D"/>
    <w:rsid w:val="45968CFD"/>
    <w:rsid w:val="45DC7DF2"/>
    <w:rsid w:val="461AF868"/>
    <w:rsid w:val="46222302"/>
    <w:rsid w:val="463B312E"/>
    <w:rsid w:val="46782CC7"/>
    <w:rsid w:val="4693B217"/>
    <w:rsid w:val="46DA137C"/>
    <w:rsid w:val="473760C0"/>
    <w:rsid w:val="47422B4F"/>
    <w:rsid w:val="474903C8"/>
    <w:rsid w:val="48157A78"/>
    <w:rsid w:val="482F8278"/>
    <w:rsid w:val="48386DDC"/>
    <w:rsid w:val="485B34FD"/>
    <w:rsid w:val="48630EBB"/>
    <w:rsid w:val="48651260"/>
    <w:rsid w:val="4880AB6D"/>
    <w:rsid w:val="48ACE81E"/>
    <w:rsid w:val="4903EE12"/>
    <w:rsid w:val="4906EA9E"/>
    <w:rsid w:val="490BF235"/>
    <w:rsid w:val="495CE312"/>
    <w:rsid w:val="4975ED96"/>
    <w:rsid w:val="497E3F48"/>
    <w:rsid w:val="4991760D"/>
    <w:rsid w:val="49AF02E1"/>
    <w:rsid w:val="49BDB0CF"/>
    <w:rsid w:val="49F07A6B"/>
    <w:rsid w:val="4A519A69"/>
    <w:rsid w:val="4A60BDF4"/>
    <w:rsid w:val="4A9FBE73"/>
    <w:rsid w:val="4ABB5A23"/>
    <w:rsid w:val="4ACB1385"/>
    <w:rsid w:val="4ACC2303"/>
    <w:rsid w:val="4AD50E22"/>
    <w:rsid w:val="4B00E74C"/>
    <w:rsid w:val="4B421C0B"/>
    <w:rsid w:val="4B4D1B3A"/>
    <w:rsid w:val="4B738752"/>
    <w:rsid w:val="4B7E1C60"/>
    <w:rsid w:val="4B904EF9"/>
    <w:rsid w:val="4BAEF9CD"/>
    <w:rsid w:val="4BCA0A9D"/>
    <w:rsid w:val="4C0E5DFA"/>
    <w:rsid w:val="4C45C537"/>
    <w:rsid w:val="4CBED8AD"/>
    <w:rsid w:val="4D0B611D"/>
    <w:rsid w:val="4D1190BA"/>
    <w:rsid w:val="4D281B2D"/>
    <w:rsid w:val="4D605785"/>
    <w:rsid w:val="4D7CCF8B"/>
    <w:rsid w:val="4D894D63"/>
    <w:rsid w:val="4D9443DE"/>
    <w:rsid w:val="4D960A89"/>
    <w:rsid w:val="4DB3940C"/>
    <w:rsid w:val="4DD700B2"/>
    <w:rsid w:val="4E098F9B"/>
    <w:rsid w:val="4E381DAB"/>
    <w:rsid w:val="4E782C1A"/>
    <w:rsid w:val="4F27F526"/>
    <w:rsid w:val="4FC5D4BE"/>
    <w:rsid w:val="4FD31EE7"/>
    <w:rsid w:val="4FFEF0F2"/>
    <w:rsid w:val="5078A8E5"/>
    <w:rsid w:val="50C277B5"/>
    <w:rsid w:val="50C3C587"/>
    <w:rsid w:val="50D14881"/>
    <w:rsid w:val="512F9445"/>
    <w:rsid w:val="515B4FFA"/>
    <w:rsid w:val="5167F4F7"/>
    <w:rsid w:val="516EEF48"/>
    <w:rsid w:val="51F5AFFF"/>
    <w:rsid w:val="520FA7B6"/>
    <w:rsid w:val="525CEA52"/>
    <w:rsid w:val="537820C5"/>
    <w:rsid w:val="53B670AC"/>
    <w:rsid w:val="53B803EC"/>
    <w:rsid w:val="53C83605"/>
    <w:rsid w:val="53EF9AC5"/>
    <w:rsid w:val="545EE80C"/>
    <w:rsid w:val="54B24BCB"/>
    <w:rsid w:val="5538988F"/>
    <w:rsid w:val="553B1A98"/>
    <w:rsid w:val="557FF09F"/>
    <w:rsid w:val="55820E49"/>
    <w:rsid w:val="559021B3"/>
    <w:rsid w:val="55BF1EDA"/>
    <w:rsid w:val="56087C85"/>
    <w:rsid w:val="563B661A"/>
    <w:rsid w:val="566D2592"/>
    <w:rsid w:val="568C4235"/>
    <w:rsid w:val="56B11CE5"/>
    <w:rsid w:val="56C052C0"/>
    <w:rsid w:val="56CF2A62"/>
    <w:rsid w:val="56DC4B15"/>
    <w:rsid w:val="57686DF4"/>
    <w:rsid w:val="577AF2AF"/>
    <w:rsid w:val="5790151C"/>
    <w:rsid w:val="57C1B9BD"/>
    <w:rsid w:val="57DDAE1F"/>
    <w:rsid w:val="57EEF644"/>
    <w:rsid w:val="57F1DE25"/>
    <w:rsid w:val="582EE917"/>
    <w:rsid w:val="589DDE77"/>
    <w:rsid w:val="58D16B83"/>
    <w:rsid w:val="58EF8652"/>
    <w:rsid w:val="592ACF83"/>
    <w:rsid w:val="5980A8B8"/>
    <w:rsid w:val="59855FFF"/>
    <w:rsid w:val="5991572C"/>
    <w:rsid w:val="59946312"/>
    <w:rsid w:val="59C983EC"/>
    <w:rsid w:val="59CAB978"/>
    <w:rsid w:val="59FA96DA"/>
    <w:rsid w:val="5A9BF832"/>
    <w:rsid w:val="5B2AD5D5"/>
    <w:rsid w:val="5B659699"/>
    <w:rsid w:val="5B6F7D4F"/>
    <w:rsid w:val="5B820E9E"/>
    <w:rsid w:val="5BA6889A"/>
    <w:rsid w:val="5BACA35C"/>
    <w:rsid w:val="5BCCF33E"/>
    <w:rsid w:val="5C361A08"/>
    <w:rsid w:val="5CC183F3"/>
    <w:rsid w:val="5CDD3934"/>
    <w:rsid w:val="5D057F6A"/>
    <w:rsid w:val="5D1C4D83"/>
    <w:rsid w:val="5D3A1E71"/>
    <w:rsid w:val="5D462C7D"/>
    <w:rsid w:val="5D6B7D5F"/>
    <w:rsid w:val="5E6F692D"/>
    <w:rsid w:val="5E813900"/>
    <w:rsid w:val="5EAA7CF4"/>
    <w:rsid w:val="5EF8D4B5"/>
    <w:rsid w:val="5F0FCD26"/>
    <w:rsid w:val="5F7623A7"/>
    <w:rsid w:val="5FA6AECC"/>
    <w:rsid w:val="5FAA0D9C"/>
    <w:rsid w:val="5FE61787"/>
    <w:rsid w:val="60041334"/>
    <w:rsid w:val="601EB790"/>
    <w:rsid w:val="6031DBE3"/>
    <w:rsid w:val="6038DE6D"/>
    <w:rsid w:val="6066B63A"/>
    <w:rsid w:val="60A38B02"/>
    <w:rsid w:val="612B255E"/>
    <w:rsid w:val="6183B0C0"/>
    <w:rsid w:val="618A8D15"/>
    <w:rsid w:val="618E3A20"/>
    <w:rsid w:val="61A6B58D"/>
    <w:rsid w:val="61ADD65B"/>
    <w:rsid w:val="61FA1ECF"/>
    <w:rsid w:val="61FC3D1A"/>
    <w:rsid w:val="627017D7"/>
    <w:rsid w:val="6374DA1F"/>
    <w:rsid w:val="639706C4"/>
    <w:rsid w:val="639C572A"/>
    <w:rsid w:val="64615DE7"/>
    <w:rsid w:val="646BE367"/>
    <w:rsid w:val="646BF4C8"/>
    <w:rsid w:val="64BF6238"/>
    <w:rsid w:val="6512EE73"/>
    <w:rsid w:val="65D2E79D"/>
    <w:rsid w:val="662DC830"/>
    <w:rsid w:val="6631B536"/>
    <w:rsid w:val="663A86BC"/>
    <w:rsid w:val="6642F98B"/>
    <w:rsid w:val="6660EB0D"/>
    <w:rsid w:val="6682DAFB"/>
    <w:rsid w:val="66BB9E59"/>
    <w:rsid w:val="66F4FD0D"/>
    <w:rsid w:val="66FB7237"/>
    <w:rsid w:val="6793ED41"/>
    <w:rsid w:val="67C7A959"/>
    <w:rsid w:val="67CE90BF"/>
    <w:rsid w:val="68091BA6"/>
    <w:rsid w:val="686EFFDB"/>
    <w:rsid w:val="693B842F"/>
    <w:rsid w:val="693DEE85"/>
    <w:rsid w:val="69473D8C"/>
    <w:rsid w:val="69587863"/>
    <w:rsid w:val="69F4FCB5"/>
    <w:rsid w:val="6A282064"/>
    <w:rsid w:val="6A32D03C"/>
    <w:rsid w:val="6A43C380"/>
    <w:rsid w:val="6A852172"/>
    <w:rsid w:val="6B33E2DE"/>
    <w:rsid w:val="6B354A4B"/>
    <w:rsid w:val="6C63B792"/>
    <w:rsid w:val="6C7A9B90"/>
    <w:rsid w:val="6C809BA6"/>
    <w:rsid w:val="6C901925"/>
    <w:rsid w:val="6CA98FEF"/>
    <w:rsid w:val="6CD7BB27"/>
    <w:rsid w:val="6CDF2F3D"/>
    <w:rsid w:val="6D5E9850"/>
    <w:rsid w:val="6D79AD6A"/>
    <w:rsid w:val="6DB392C4"/>
    <w:rsid w:val="6E0E9BB0"/>
    <w:rsid w:val="6E29D606"/>
    <w:rsid w:val="6E2FAA6C"/>
    <w:rsid w:val="6E46F97E"/>
    <w:rsid w:val="6EA5DF0F"/>
    <w:rsid w:val="6EA8514E"/>
    <w:rsid w:val="6ED0EE1A"/>
    <w:rsid w:val="6F8FE637"/>
    <w:rsid w:val="6F96DC47"/>
    <w:rsid w:val="6FBC170F"/>
    <w:rsid w:val="6FD350F8"/>
    <w:rsid w:val="70A62056"/>
    <w:rsid w:val="70D306C0"/>
    <w:rsid w:val="70D5D72A"/>
    <w:rsid w:val="70D8A287"/>
    <w:rsid w:val="70E5E009"/>
    <w:rsid w:val="71130BA8"/>
    <w:rsid w:val="71524F71"/>
    <w:rsid w:val="716E8B9F"/>
    <w:rsid w:val="717CB1DC"/>
    <w:rsid w:val="72489EC0"/>
    <w:rsid w:val="72EBE880"/>
    <w:rsid w:val="7324A909"/>
    <w:rsid w:val="73A0568B"/>
    <w:rsid w:val="73CAA306"/>
    <w:rsid w:val="7433F13E"/>
    <w:rsid w:val="74F86B23"/>
    <w:rsid w:val="7505F2B7"/>
    <w:rsid w:val="751E24FA"/>
    <w:rsid w:val="752B7D6F"/>
    <w:rsid w:val="75402F9E"/>
    <w:rsid w:val="75893B9C"/>
    <w:rsid w:val="75C65BF0"/>
    <w:rsid w:val="75FE2A7F"/>
    <w:rsid w:val="7636134B"/>
    <w:rsid w:val="767D3F77"/>
    <w:rsid w:val="7681CB0B"/>
    <w:rsid w:val="776B92D8"/>
    <w:rsid w:val="779E9D91"/>
    <w:rsid w:val="77C7D56C"/>
    <w:rsid w:val="77F43DF9"/>
    <w:rsid w:val="784BBC7F"/>
    <w:rsid w:val="7876E2F3"/>
    <w:rsid w:val="78E8B68B"/>
    <w:rsid w:val="795B3647"/>
    <w:rsid w:val="795D6156"/>
    <w:rsid w:val="798ADB97"/>
    <w:rsid w:val="79A66C09"/>
    <w:rsid w:val="79AED310"/>
    <w:rsid w:val="79B1D9DC"/>
    <w:rsid w:val="79F9900A"/>
    <w:rsid w:val="7A1180EA"/>
    <w:rsid w:val="7A13A0C1"/>
    <w:rsid w:val="7A4936C3"/>
    <w:rsid w:val="7A4D1DAD"/>
    <w:rsid w:val="7A9F197D"/>
    <w:rsid w:val="7AE3154D"/>
    <w:rsid w:val="7AE99F53"/>
    <w:rsid w:val="7B18CBD8"/>
    <w:rsid w:val="7B2D1890"/>
    <w:rsid w:val="7B6A34E4"/>
    <w:rsid w:val="7B7DEF87"/>
    <w:rsid w:val="7BC643D9"/>
    <w:rsid w:val="7C9B468F"/>
    <w:rsid w:val="7CE2179A"/>
    <w:rsid w:val="7D62143A"/>
    <w:rsid w:val="7E33E64A"/>
    <w:rsid w:val="7E4FB32B"/>
    <w:rsid w:val="7E5AD45D"/>
    <w:rsid w:val="7E5C31CC"/>
    <w:rsid w:val="7E60AFE1"/>
    <w:rsid w:val="7ED7F00E"/>
    <w:rsid w:val="7EFC52AF"/>
    <w:rsid w:val="7F75F6F5"/>
    <w:rsid w:val="7FABD144"/>
    <w:rsid w:val="7FCCA2DA"/>
    <w:rsid w:val="7FE8DF08"/>
    <w:rsid w:val="7FF681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8E1C3F"/>
  <w15:docId w15:val="{38D3EFCB-86B3-4241-8150-2D6874BA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69F"/>
    <w:pPr>
      <w:ind w:left="720"/>
      <w:contextualSpacing/>
    </w:pPr>
  </w:style>
  <w:style w:type="character" w:styleId="Refdecomentario">
    <w:name w:val="annotation reference"/>
    <w:basedOn w:val="Fuentedeprrafopredeter"/>
    <w:uiPriority w:val="99"/>
    <w:semiHidden/>
    <w:unhideWhenUsed/>
    <w:rsid w:val="004B50C5"/>
    <w:rPr>
      <w:sz w:val="16"/>
      <w:szCs w:val="16"/>
    </w:rPr>
  </w:style>
  <w:style w:type="paragraph" w:styleId="Textocomentario">
    <w:name w:val="annotation text"/>
    <w:basedOn w:val="Normal"/>
    <w:link w:val="TextocomentarioCar"/>
    <w:uiPriority w:val="99"/>
    <w:semiHidden/>
    <w:unhideWhenUsed/>
    <w:rsid w:val="004B5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50C5"/>
    <w:rPr>
      <w:sz w:val="20"/>
      <w:szCs w:val="20"/>
    </w:rPr>
  </w:style>
  <w:style w:type="paragraph" w:styleId="Asuntodelcomentario">
    <w:name w:val="annotation subject"/>
    <w:basedOn w:val="Textocomentario"/>
    <w:next w:val="Textocomentario"/>
    <w:link w:val="AsuntodelcomentarioCar"/>
    <w:uiPriority w:val="99"/>
    <w:semiHidden/>
    <w:unhideWhenUsed/>
    <w:rsid w:val="004B50C5"/>
    <w:rPr>
      <w:b/>
      <w:bCs/>
    </w:rPr>
  </w:style>
  <w:style w:type="character" w:customStyle="1" w:styleId="AsuntodelcomentarioCar">
    <w:name w:val="Asunto del comentario Car"/>
    <w:basedOn w:val="TextocomentarioCar"/>
    <w:link w:val="Asuntodelcomentario"/>
    <w:uiPriority w:val="99"/>
    <w:semiHidden/>
    <w:rsid w:val="004B50C5"/>
    <w:rPr>
      <w:b/>
      <w:bCs/>
      <w:sz w:val="20"/>
      <w:szCs w:val="20"/>
    </w:rPr>
  </w:style>
  <w:style w:type="character" w:styleId="Refdenotaalpie">
    <w:name w:val="footnote reference"/>
    <w:basedOn w:val="Fuentedeprrafopredeter"/>
    <w:uiPriority w:val="99"/>
    <w:semiHidden/>
    <w:unhideWhenUsed/>
    <w:rsid w:val="004B50C5"/>
    <w:rPr>
      <w:vertAlign w:val="superscript"/>
    </w:rPr>
  </w:style>
  <w:style w:type="character" w:customStyle="1" w:styleId="TextonotapieCar">
    <w:name w:val="Texto nota pie Car"/>
    <w:basedOn w:val="Fuentedeprrafopredeter"/>
    <w:link w:val="Textonotapie"/>
    <w:uiPriority w:val="99"/>
    <w:semiHidden/>
    <w:rsid w:val="004B50C5"/>
    <w:rPr>
      <w:sz w:val="20"/>
      <w:szCs w:val="20"/>
    </w:rPr>
  </w:style>
  <w:style w:type="paragraph" w:styleId="Textonotapie">
    <w:name w:val="footnote text"/>
    <w:basedOn w:val="Normal"/>
    <w:link w:val="TextonotapieCar"/>
    <w:uiPriority w:val="99"/>
    <w:semiHidden/>
    <w:unhideWhenUsed/>
    <w:rsid w:val="004B50C5"/>
    <w:pPr>
      <w:spacing w:after="0" w:line="240" w:lineRule="auto"/>
    </w:pPr>
    <w:rPr>
      <w:sz w:val="20"/>
      <w:szCs w:val="20"/>
    </w:rPr>
  </w:style>
  <w:style w:type="character" w:customStyle="1" w:styleId="TextonotapieCar1">
    <w:name w:val="Texto nota pie Car1"/>
    <w:basedOn w:val="Fuentedeprrafopredeter"/>
    <w:uiPriority w:val="99"/>
    <w:semiHidden/>
    <w:rsid w:val="004B50C5"/>
    <w:rPr>
      <w:sz w:val="20"/>
      <w:szCs w:val="20"/>
    </w:rPr>
  </w:style>
  <w:style w:type="paragraph" w:styleId="Encabezado">
    <w:name w:val="header"/>
    <w:basedOn w:val="Normal"/>
    <w:link w:val="EncabezadoCar"/>
    <w:uiPriority w:val="99"/>
    <w:unhideWhenUsed/>
    <w:rsid w:val="00D250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504F"/>
  </w:style>
  <w:style w:type="paragraph" w:styleId="Piedepgina">
    <w:name w:val="footer"/>
    <w:basedOn w:val="Normal"/>
    <w:link w:val="PiedepginaCar"/>
    <w:uiPriority w:val="99"/>
    <w:unhideWhenUsed/>
    <w:rsid w:val="00D250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504F"/>
  </w:style>
  <w:style w:type="paragraph" w:customStyle="1" w:styleId="Normal1">
    <w:name w:val="Normal1"/>
    <w:basedOn w:val="Normal"/>
    <w:rsid w:val="3ECBED35"/>
  </w:style>
  <w:style w:type="character" w:customStyle="1" w:styleId="Mencionar1">
    <w:name w:val="Mencionar1"/>
    <w:basedOn w:val="Fuentedeprrafopredeter"/>
    <w:uiPriority w:val="99"/>
    <w:unhideWhenUsed/>
    <w:rsid w:val="002A28BC"/>
    <w:rPr>
      <w:color w:val="2B579A"/>
      <w:shd w:val="clear" w:color="auto" w:fill="E6E6E6"/>
    </w:rPr>
  </w:style>
  <w:style w:type="paragraph" w:styleId="Textodeglobo">
    <w:name w:val="Balloon Text"/>
    <w:basedOn w:val="Normal"/>
    <w:link w:val="TextodegloboCar"/>
    <w:uiPriority w:val="99"/>
    <w:semiHidden/>
    <w:unhideWhenUsed/>
    <w:rsid w:val="002F47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75C"/>
    <w:rPr>
      <w:rFonts w:ascii="Segoe UI" w:hAnsi="Segoe UI" w:cs="Segoe UI"/>
      <w:sz w:val="18"/>
      <w:szCs w:val="18"/>
    </w:rPr>
  </w:style>
  <w:style w:type="paragraph" w:styleId="Revisin">
    <w:name w:val="Revision"/>
    <w:hidden/>
    <w:uiPriority w:val="99"/>
    <w:semiHidden/>
    <w:rsid w:val="00FD7A5E"/>
    <w:pPr>
      <w:spacing w:after="0" w:line="240" w:lineRule="auto"/>
    </w:pPr>
  </w:style>
  <w:style w:type="paragraph" w:styleId="Textosinformato">
    <w:name w:val="Plain Text"/>
    <w:basedOn w:val="Normal"/>
    <w:link w:val="TextosinformatoCar"/>
    <w:uiPriority w:val="99"/>
    <w:semiHidden/>
    <w:unhideWhenUsed/>
    <w:rsid w:val="00BE100D"/>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BE100D"/>
    <w:rPr>
      <w:rFonts w:ascii="Calibri" w:hAnsi="Calibri" w:cs="Calibri"/>
    </w:rPr>
  </w:style>
  <w:style w:type="character" w:styleId="Hipervnculo">
    <w:name w:val="Hyperlink"/>
    <w:basedOn w:val="Fuentedeprrafopredeter"/>
    <w:uiPriority w:val="99"/>
    <w:unhideWhenUsed/>
    <w:rsid w:val="00457C66"/>
    <w:rPr>
      <w:color w:val="0563C1"/>
      <w:u w:val="single"/>
    </w:rPr>
  </w:style>
  <w:style w:type="character" w:customStyle="1" w:styleId="spelle">
    <w:name w:val="spelle"/>
    <w:basedOn w:val="Fuentedeprrafopredeter"/>
    <w:rsid w:val="00457C66"/>
  </w:style>
  <w:style w:type="character" w:styleId="Mencinsinresolver">
    <w:name w:val="Unresolved Mention"/>
    <w:basedOn w:val="Fuentedeprrafopredeter"/>
    <w:uiPriority w:val="99"/>
    <w:semiHidden/>
    <w:unhideWhenUsed/>
    <w:rsid w:val="00457C66"/>
    <w:rPr>
      <w:color w:val="605E5C"/>
      <w:shd w:val="clear" w:color="auto" w:fill="E1DFDD"/>
    </w:rPr>
  </w:style>
  <w:style w:type="paragraph" w:styleId="NormalWeb">
    <w:name w:val="Normal (Web)"/>
    <w:basedOn w:val="Normal"/>
    <w:uiPriority w:val="99"/>
    <w:semiHidden/>
    <w:unhideWhenUsed/>
    <w:rsid w:val="003538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353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53157">
      <w:bodyDiv w:val="1"/>
      <w:marLeft w:val="0"/>
      <w:marRight w:val="0"/>
      <w:marTop w:val="0"/>
      <w:marBottom w:val="0"/>
      <w:divBdr>
        <w:top w:val="none" w:sz="0" w:space="0" w:color="auto"/>
        <w:left w:val="none" w:sz="0" w:space="0" w:color="auto"/>
        <w:bottom w:val="none" w:sz="0" w:space="0" w:color="auto"/>
        <w:right w:val="none" w:sz="0" w:space="0" w:color="auto"/>
      </w:divBdr>
      <w:divsChild>
        <w:div w:id="201791427">
          <w:marLeft w:val="0"/>
          <w:marRight w:val="0"/>
          <w:marTop w:val="0"/>
          <w:marBottom w:val="0"/>
          <w:divBdr>
            <w:top w:val="none" w:sz="0" w:space="0" w:color="auto"/>
            <w:left w:val="none" w:sz="0" w:space="0" w:color="auto"/>
            <w:bottom w:val="none" w:sz="0" w:space="0" w:color="auto"/>
            <w:right w:val="none" w:sz="0" w:space="0" w:color="auto"/>
          </w:divBdr>
          <w:divsChild>
            <w:div w:id="181481091">
              <w:marLeft w:val="0"/>
              <w:marRight w:val="0"/>
              <w:marTop w:val="0"/>
              <w:marBottom w:val="0"/>
              <w:divBdr>
                <w:top w:val="none" w:sz="0" w:space="0" w:color="auto"/>
                <w:left w:val="none" w:sz="0" w:space="0" w:color="auto"/>
                <w:bottom w:val="none" w:sz="0" w:space="0" w:color="auto"/>
                <w:right w:val="none" w:sz="0" w:space="0" w:color="auto"/>
              </w:divBdr>
            </w:div>
            <w:div w:id="1041788754">
              <w:marLeft w:val="0"/>
              <w:marRight w:val="0"/>
              <w:marTop w:val="0"/>
              <w:marBottom w:val="0"/>
              <w:divBdr>
                <w:top w:val="none" w:sz="0" w:space="0" w:color="auto"/>
                <w:left w:val="none" w:sz="0" w:space="0" w:color="auto"/>
                <w:bottom w:val="none" w:sz="0" w:space="0" w:color="auto"/>
                <w:right w:val="none" w:sz="0" w:space="0" w:color="auto"/>
              </w:divBdr>
            </w:div>
            <w:div w:id="1562903680">
              <w:marLeft w:val="0"/>
              <w:marRight w:val="0"/>
              <w:marTop w:val="0"/>
              <w:marBottom w:val="0"/>
              <w:divBdr>
                <w:top w:val="none" w:sz="0" w:space="0" w:color="auto"/>
                <w:left w:val="none" w:sz="0" w:space="0" w:color="auto"/>
                <w:bottom w:val="none" w:sz="0" w:space="0" w:color="auto"/>
                <w:right w:val="none" w:sz="0" w:space="0" w:color="auto"/>
              </w:divBdr>
            </w:div>
            <w:div w:id="1592540124">
              <w:marLeft w:val="0"/>
              <w:marRight w:val="0"/>
              <w:marTop w:val="0"/>
              <w:marBottom w:val="0"/>
              <w:divBdr>
                <w:top w:val="none" w:sz="0" w:space="0" w:color="auto"/>
                <w:left w:val="none" w:sz="0" w:space="0" w:color="auto"/>
                <w:bottom w:val="none" w:sz="0" w:space="0" w:color="auto"/>
                <w:right w:val="none" w:sz="0" w:space="0" w:color="auto"/>
              </w:divBdr>
            </w:div>
            <w:div w:id="1847480351">
              <w:marLeft w:val="0"/>
              <w:marRight w:val="0"/>
              <w:marTop w:val="0"/>
              <w:marBottom w:val="0"/>
              <w:divBdr>
                <w:top w:val="none" w:sz="0" w:space="0" w:color="auto"/>
                <w:left w:val="none" w:sz="0" w:space="0" w:color="auto"/>
                <w:bottom w:val="none" w:sz="0" w:space="0" w:color="auto"/>
                <w:right w:val="none" w:sz="0" w:space="0" w:color="auto"/>
              </w:divBdr>
            </w:div>
          </w:divsChild>
        </w:div>
        <w:div w:id="411589734">
          <w:marLeft w:val="0"/>
          <w:marRight w:val="0"/>
          <w:marTop w:val="0"/>
          <w:marBottom w:val="0"/>
          <w:divBdr>
            <w:top w:val="none" w:sz="0" w:space="0" w:color="auto"/>
            <w:left w:val="none" w:sz="0" w:space="0" w:color="auto"/>
            <w:bottom w:val="none" w:sz="0" w:space="0" w:color="auto"/>
            <w:right w:val="none" w:sz="0" w:space="0" w:color="auto"/>
          </w:divBdr>
        </w:div>
      </w:divsChild>
    </w:div>
    <w:div w:id="10449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wp-content/uploads/2020/07/mapa-IBAS-700x500-WEB-fin-def-2.pdf" TargetMode="External"/><Relationship Id="rId18" Type="http://schemas.openxmlformats.org/officeDocument/2006/relationships/hyperlink" Target="https://eur01.safelinks.protection.outlook.com/?url=https%3A%2F%2Fwww.youtube.com%2Fwatch%3Fv%3DPPkLrKNUbi4&amp;data=04%7C01%7Ce.sanchez%40ecoembes.com%7C03af3ca7743f41d37bbf08d8740f566b%7Cda469fa5404148c9b08b63d03cda9b45%7C0%7C1%7C637386956536744956%7CUnknown%7CTWFpbGZsb3d8eyJWIjoiMC4wLjAwMDAiLCJQIjoiV2luMzIiLCJBTiI6Ik1haWwiLCJXVCI6Mn0%3D%7C1000&amp;sdata=K6u2lK1vDguPULpnf8TPqiwQg8zoKJBnfnKnim0y7Ew%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1.safelinks.protection.outlook.com/?url=https%3A%2F%2Fwww.youtube.com%2Fwatch%3Fv%3D6Y9jyXhglU0&amp;data=04%7C01%7Ce.sanchez%40ecoembes.com%7C03af3ca7743f41d37bbf08d8740f566b%7Cda469fa5404148c9b08b63d03cda9b45%7C0%7C1%7C637386956536764946%7CUnknown%7CTWFpbGZsb3d8eyJWIjoiMC4wLjAwMDAiLCJQIjoiV2luMzIiLCJBTiI6Ik1haWwiLCJXVCI6Mn0%3D%7C1000&amp;sdata=CiA0Rks1KLFwNH1BIkSU4J3%2FA0YAzxbuVTspugessbQ%3D&amp;reserved=0"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proyectolibera.org/wp-content/uploads/2021/03/Informe_Ciencia_LIBERA-3.pdf" TargetMode="External"/><Relationship Id="rId17" Type="http://schemas.openxmlformats.org/officeDocument/2006/relationships/hyperlink" Target="https://we.tl/t-0kiLw89FF9" TargetMode="External"/><Relationship Id="rId25" Type="http://schemas.openxmlformats.org/officeDocument/2006/relationships/hyperlink" Target="mailto:prensa@seo.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www.flickr.com%2Fphotos%2F150465399%40N02%2Falbums%2F72157709016426052%2520%2F&amp;data=04%7C01%7Ce.sanchez%40ecoembes.com%7C03af3ca7743f41d37bbf08d8740f566b%7Cda469fa5404148c9b08b63d03cda9b45%7C0%7C0%7C637386956536734961%7CUnknown%7CTWFpbGZsb3d8eyJWIjoiMC4wLjAwMDAiLCJQIjoiV2luMzIiLCJBTiI6Ik1haWwiLCJXVCI6Mn0%3D%7C1000&amp;sdata=puOowyHwOIpiNg5AuVPAcfHfJTSHKP3n0O%2FYj0MOzpg%3D&amp;reserved=0" TargetMode="External"/><Relationship Id="rId20" Type="http://schemas.openxmlformats.org/officeDocument/2006/relationships/hyperlink" Target="https://eur01.safelinks.protection.outlook.com/?url=https%3A%2F%2Fwe.tl%2Ft-d2o6LsxzpQ%2520%2F&amp;data=04%7C01%7Ce.sanchez%40ecoembes.com%7C03af3ca7743f41d37bbf08d8740f566b%7Cda469fa5404148c9b08b63d03cda9b45%7C0%7C0%7C637386956536754950%7CUnknown%7CTWFpbGZsb3d8eyJWIjoiMC4wLjAwMDAiLCJQIjoiV2luMzIiLCJBTiI6Ik1haWwiLCJXVCI6Mn0%3D%7C1000&amp;sdata=9UEeZwKv3uJ%2BIs9eIvh6sseSx2Jh%2FrpWTHKH%2B6gRSdU%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wp-content/uploads/2021/03/Informe_Ciencia_LIBERA-3.pdf" TargetMode="External"/><Relationship Id="rId24" Type="http://schemas.openxmlformats.org/officeDocument/2006/relationships/hyperlink" Target="mailto:rtitaud@atrevia.com/rsantiago@atrevia.com/aserra@atrevi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tl/t-fJlercgNSj%20/" TargetMode="External"/><Relationship Id="rId23" Type="http://schemas.openxmlformats.org/officeDocument/2006/relationships/hyperlink" Target="https://www.ecoembes.com/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e.tl/t-PhvpPsyt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wp-content/uploads/2018/11/Listado_IBA_CIencia_LIBERA.pdf" TargetMode="External"/><Relationship Id="rId22" Type="http://schemas.openxmlformats.org/officeDocument/2006/relationships/hyperlink" Target="http://www.proyectolibera.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9492DCD-A2ED-4D28-97B9-B04128EA4CF7}">
    <t:Anchor>
      <t:Comment id="990007841"/>
    </t:Anchor>
    <t:History>
      <t:Event id="{C121F18B-45F5-47C1-90D5-F37FB7C63916}" time="2021-07-01T15:36:54Z">
        <t:Attribution userId="S::mlopez@seo.org::ea25497f-fe9f-408d-9d0e-b0d6a89a05eb" userProvider="AD" userName="Miguel López Rubio"/>
        <t:Anchor>
          <t:Comment id="990007841"/>
        </t:Anchor>
        <t:Create/>
      </t:Event>
      <t:Event id="{2F5D1804-7604-4106-8C4F-182E755A933D}" time="2021-07-01T15:36:54Z">
        <t:Attribution userId="S::mlopez@seo.org::ea25497f-fe9f-408d-9d0e-b0d6a89a05eb" userProvider="AD" userName="Miguel López Rubio"/>
        <t:Anchor>
          <t:Comment id="990007841"/>
        </t:Anchor>
        <t:Assign userId="S::oinfante@seo.org::7a678951-3cfe-480b-ac6b-3e91f57352da" userProvider="AD" userName="Octavio Infante"/>
      </t:Event>
      <t:Event id="{8E954026-6CB4-4A09-890F-9E6F666635A6}" time="2021-07-01T15:36:54Z">
        <t:Attribution userId="S::mlopez@seo.org::ea25497f-fe9f-408d-9d0e-b0d6a89a05eb" userProvider="AD" userName="Miguel López Rubio"/>
        <t:Anchor>
          <t:Comment id="990007841"/>
        </t:Anchor>
        <t:SetTitle title="@Octavio Infante ¿podrías poner algo en tu decla de las consecuencias¿ Degradación, impacto sobre la fauna., disruptores genéticos, etc??"/>
      </t:Event>
      <t:Event id="{8B411EA3-1D26-4167-9410-2CD8CEB2C872}" time="2021-07-02T06:33:42Z">
        <t:Attribution userId="S::oinfante@seo.org::7a678951-3cfe-480b-ac6b-3e91f57352da" userProvider="AD" userName="Octavio Infante"/>
        <t:Anchor>
          <t:Comment id="1440784588"/>
        </t:Anchor>
        <t:UnassignAll/>
      </t:Event>
      <t:Event id="{1B0EE359-B5EF-40F8-9659-CC31A72175AA}" time="2021-07-02T06:33:42Z">
        <t:Attribution userId="S::oinfante@seo.org::7a678951-3cfe-480b-ac6b-3e91f57352da" userProvider="AD" userName="Octavio Infante"/>
        <t:Anchor>
          <t:Comment id="1440784588"/>
        </t:Anchor>
        <t:Assign userId="S::mlopez@seo.org::ea25497f-fe9f-408d-9d0e-b0d6a89a05eb" userProvider="AD" userName="Miguel López Rubi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E6B8C-CEFB-45BF-8F04-7557B9406A06}">
  <ds:schemaRefs>
    <ds:schemaRef ds:uri="http://schemas.microsoft.com/office/2006/metadata/properties"/>
    <ds:schemaRef ds:uri="http://schemas.microsoft.com/office/2006/documentManagement/types"/>
    <ds:schemaRef ds:uri="http://schemas.openxmlformats.org/package/2006/metadata/core-properties"/>
    <ds:schemaRef ds:uri="1280B608-9885-4FCA-B6D1-7F547B50A8E0"/>
    <ds:schemaRef ds:uri="http://www.w3.org/XML/1998/namespace"/>
    <ds:schemaRef ds:uri="http://purl.org/dc/elements/1.1/"/>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E66F9ED-D0C5-437A-BAB4-9468B6AB9ABD}">
  <ds:schemaRefs>
    <ds:schemaRef ds:uri="http://schemas.openxmlformats.org/officeDocument/2006/bibliography"/>
  </ds:schemaRefs>
</ds:datastoreItem>
</file>

<file path=customXml/itemProps3.xml><?xml version="1.0" encoding="utf-8"?>
<ds:datastoreItem xmlns:ds="http://schemas.openxmlformats.org/officeDocument/2006/customXml" ds:itemID="{D7E548A6-EB91-4D4E-B310-A6E09256E855}">
  <ds:schemaRefs>
    <ds:schemaRef ds:uri="http://schemas.microsoft.com/sharepoint/v3/contenttype/forms"/>
  </ds:schemaRefs>
</ds:datastoreItem>
</file>

<file path=customXml/itemProps4.xml><?xml version="1.0" encoding="utf-8"?>
<ds:datastoreItem xmlns:ds="http://schemas.openxmlformats.org/officeDocument/2006/customXml" ds:itemID="{BB9F6360-7BED-442B-8164-B49EC700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3882</Words>
  <Characters>21353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 García</dc:creator>
  <cp:lastModifiedBy>Romain Titaud</cp:lastModifiedBy>
  <cp:revision>9</cp:revision>
  <dcterms:created xsi:type="dcterms:W3CDTF">2021-07-07T05:53:00Z</dcterms:created>
  <dcterms:modified xsi:type="dcterms:W3CDTF">2021-07-07T07:20:00Z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